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446F9" w:rsidRPr="0027204F" w:rsidRDefault="00086287" w:rsidP="00A446F9">
      <w:pPr>
        <w:spacing w:after="0" w:line="240" w:lineRule="auto"/>
        <w:ind w:right="227"/>
        <w:jc w:val="both"/>
        <w:rPr>
          <w:rFonts w:cs="Mangal"/>
          <w:b/>
          <w:sz w:val="24"/>
          <w:szCs w:val="24"/>
        </w:rPr>
      </w:pPr>
      <w:r>
        <w:rPr>
          <w:rFonts w:cs="Mangal"/>
          <w:b/>
          <w:noProof/>
          <w:sz w:val="24"/>
          <w:szCs w:val="24"/>
        </w:rPr>
        <mc:AlternateContent>
          <mc:Choice Requires="wps">
            <w:drawing>
              <wp:anchor distT="0" distB="0" distL="114300" distR="114300" simplePos="0" relativeHeight="251691008" behindDoc="0" locked="0" layoutInCell="1" allowOverlap="1">
                <wp:simplePos x="0" y="0"/>
                <wp:positionH relativeFrom="rightMargin">
                  <wp:posOffset>279400</wp:posOffset>
                </wp:positionH>
                <wp:positionV relativeFrom="paragraph">
                  <wp:posOffset>-52705</wp:posOffset>
                </wp:positionV>
                <wp:extent cx="24765" cy="9476105"/>
                <wp:effectExtent l="76200" t="38100" r="70485" b="67945"/>
                <wp:wrapNone/>
                <wp:docPr id="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7610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D189F1" id="Straight Connector 26" o:spid="_x0000_s1026" style="position:absolute;flip:y;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2pt,-4.15pt" to="23.9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" strokecolor="#9bbb59" strokeweight="3pt">
                <v:shadow on="t" color="black" opacity="22937f" origin=",.5" offset="0,.63889mm"/>
                <o:lock v:ext="edit" shapetype="f"/>
                <w10:wrap anchorx="margin"/>
              </v:line>
            </w:pict>
          </mc:Fallback>
        </mc:AlternateContent>
      </w:r>
      <w:r>
        <w:rPr>
          <w:rFonts w:cs="Mangal"/>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-229870</wp:posOffset>
                </wp:positionH>
                <wp:positionV relativeFrom="paragraph">
                  <wp:posOffset>-82550</wp:posOffset>
                </wp:positionV>
                <wp:extent cx="3810" cy="9610725"/>
                <wp:effectExtent l="76200" t="19050" r="72390" b="857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 cy="96107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58B5B" id="Straight Connector 1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6.5pt" to="-17.8pt,7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" strokecolor="#9bbb59 [3206]" strokeweight="3pt">
                <v:shadow on="t" color="black" opacity="22937f" origin=",.5" offset="0,.63889mm"/>
                <o:lock v:ext="edit" shapetype="f"/>
              </v:line>
            </w:pict>
          </mc:Fallback>
        </mc:AlternateContent>
      </w:r>
      <w:r>
        <w:rPr>
          <w:rFonts w:cs="Mangal"/>
          <w:b/>
          <w:noProof/>
          <w:sz w:val="24"/>
          <w:szCs w:val="24"/>
        </w:rPr>
        <mc:AlternateContent>
          <mc:Choice Requires="wps">
            <w:drawing>
              <wp:anchor distT="4294967295" distB="4294967295" distL="114300" distR="114300" simplePos="0" relativeHeight="251680768" behindDoc="0" locked="0" layoutInCell="1" allowOverlap="1">
                <wp:simplePos x="0" y="0"/>
                <wp:positionH relativeFrom="column">
                  <wp:posOffset>-238125</wp:posOffset>
                </wp:positionH>
                <wp:positionV relativeFrom="paragraph">
                  <wp:posOffset>-52706</wp:posOffset>
                </wp:positionV>
                <wp:extent cx="4234180" cy="0"/>
                <wp:effectExtent l="57150" t="38100" r="5207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3418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2289E57" id="Straight Connector 21" o:spid="_x0000_s1026" style="position:absolute;flip:x 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75pt,-4.15pt" to="314.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" strokecolor="#9bbb59" strokeweight="3pt">
                <v:shadow on="t" color="black" opacity="22937f" origin=",.5" offset="0,.63889mm"/>
                <o:lock v:ext="edit" shapetype="f"/>
              </v:line>
            </w:pict>
          </mc:Fallback>
        </mc:AlternateContent>
      </w:r>
      <w:r w:rsidR="00105DBF">
        <w:rPr>
          <w:rFonts w:cs="Mangal"/>
          <w:b/>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09.3pt;margin-top:3.15pt;width:121.7pt;height:68.15pt;z-index:251671552;mso-position-horizontal-relative:text;mso-position-vertical-relative:text" fillcolor="window">
            <v:imagedata r:id="rId8" o:title=""/>
          </v:shape>
          <o:OLEObject Type="Embed" ProgID="Word.Picture.8" ShapeID="_x0000_s1037" DrawAspect="Content" ObjectID="_1784005747" r:id="rId9"/>
        </w:object>
      </w:r>
      <w:r>
        <w:rPr>
          <w:rFonts w:cs="Mangal"/>
          <w:b/>
          <w:noProof/>
          <w:sz w:val="24"/>
          <w:szCs w:val="24"/>
        </w:rPr>
        <mc:AlternateContent>
          <mc:Choice Requires="wps">
            <w:drawing>
              <wp:anchor distT="0" distB="0" distL="114300" distR="114300" simplePos="0" relativeHeight="251670528" behindDoc="0" locked="0" layoutInCell="1" allowOverlap="1">
                <wp:simplePos x="0" y="0"/>
                <wp:positionH relativeFrom="margin">
                  <wp:posOffset>3983990</wp:posOffset>
                </wp:positionH>
                <wp:positionV relativeFrom="paragraph">
                  <wp:posOffset>-52705</wp:posOffset>
                </wp:positionV>
                <wp:extent cx="2941955" cy="1178560"/>
                <wp:effectExtent l="0" t="0" r="10795" b="215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55" cy="1178560"/>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66A9" w:rsidRPr="00DD6850" w:rsidRDefault="00DD6850" w:rsidP="006266A9">
                            <w:pPr>
                              <w:pStyle w:val="NoSpacing"/>
                              <w:rPr>
                                <w:b/>
                                <w:bCs/>
                                <w:color w:val="FFFFFF" w:themeColor="background1"/>
                                <w:sz w:val="32"/>
                                <w:szCs w:val="32"/>
                              </w:rPr>
                            </w:pPr>
                            <w:r w:rsidRPr="00DD6850">
                              <w:rPr>
                                <w:b/>
                                <w:bCs/>
                                <w:color w:val="FFFFFF" w:themeColor="background1"/>
                                <w:sz w:val="32"/>
                                <w:szCs w:val="32"/>
                              </w:rPr>
                              <w:t xml:space="preserve">Briefing Paper </w:t>
                            </w:r>
                          </w:p>
                          <w:p w:rsidR="006266A9" w:rsidRPr="002511C2" w:rsidRDefault="006266A9" w:rsidP="006266A9">
                            <w:pPr>
                              <w:pStyle w:val="NoSpacing"/>
                              <w:rPr>
                                <w:color w:val="FFFFFF" w:themeColor="background1"/>
                                <w:sz w:val="10"/>
                                <w:szCs w:val="10"/>
                              </w:rPr>
                            </w:pPr>
                          </w:p>
                          <w:p w:rsidR="004B37F7" w:rsidRPr="006266A9" w:rsidRDefault="00DD6850" w:rsidP="00110A84">
                            <w:pPr>
                              <w:pStyle w:val="NoSpacing"/>
                              <w:jc w:val="both"/>
                              <w:rPr>
                                <w:color w:val="FFFFFF" w:themeColor="background1"/>
                                <w:sz w:val="24"/>
                                <w:szCs w:val="24"/>
                              </w:rPr>
                            </w:pPr>
                            <w:r>
                              <w:rPr>
                                <w:color w:val="FFFFFF" w:themeColor="background1"/>
                                <w:sz w:val="24"/>
                                <w:szCs w:val="24"/>
                              </w:rPr>
                              <w:t xml:space="preserve">Health Financing in </w:t>
                            </w:r>
                            <w:r w:rsidR="0038591E">
                              <w:rPr>
                                <w:color w:val="FFFFFF" w:themeColor="background1"/>
                                <w:sz w:val="24"/>
                                <w:szCs w:val="24"/>
                              </w:rPr>
                              <w:t xml:space="preserve">Liberia and </w:t>
                            </w:r>
                            <w:r>
                              <w:rPr>
                                <w:color w:val="FFFFFF" w:themeColor="background1"/>
                                <w:sz w:val="24"/>
                                <w:szCs w:val="24"/>
                              </w:rPr>
                              <w:t xml:space="preserve">Five Health Catchment Communities in St. Paul River and Commonwealth Health Districts of </w:t>
                            </w:r>
                            <w:proofErr w:type="spellStart"/>
                            <w:r>
                              <w:rPr>
                                <w:color w:val="FFFFFF" w:themeColor="background1"/>
                                <w:sz w:val="24"/>
                                <w:szCs w:val="24"/>
                              </w:rPr>
                              <w:t>Montserrado</w:t>
                            </w:r>
                            <w:proofErr w:type="spellEnd"/>
                            <w:r>
                              <w:rPr>
                                <w:color w:val="FFFFFF" w:themeColor="background1"/>
                                <w:sz w:val="24"/>
                                <w:szCs w:val="24"/>
                              </w:rPr>
                              <w:t xml:space="preserve"> County</w:t>
                            </w:r>
                            <w:r w:rsidR="00110A84">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13.7pt;margin-top:-4.15pt;width:231.65pt;height:9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" fillcolor="#00b050" strokeweight=".5pt">
                <v:path arrowok="t"/>
                <v:textbox>
                  <w:txbxContent>
                    <w:p w:rsidR="006266A9" w:rsidRPr="00DD6850" w:rsidRDefault="00DD6850" w:rsidP="006266A9">
                      <w:pPr>
                        <w:pStyle w:val="NoSpacing"/>
                        <w:rPr>
                          <w:b/>
                          <w:bCs/>
                          <w:color w:val="FFFFFF" w:themeColor="background1"/>
                          <w:sz w:val="32"/>
                          <w:szCs w:val="32"/>
                        </w:rPr>
                      </w:pPr>
                      <w:r w:rsidRPr="00DD6850">
                        <w:rPr>
                          <w:b/>
                          <w:bCs/>
                          <w:color w:val="FFFFFF" w:themeColor="background1"/>
                          <w:sz w:val="32"/>
                          <w:szCs w:val="32"/>
                        </w:rPr>
                        <w:t xml:space="preserve">Briefing Paper </w:t>
                      </w:r>
                    </w:p>
                    <w:p w:rsidR="006266A9" w:rsidRPr="002511C2" w:rsidRDefault="006266A9" w:rsidP="006266A9">
                      <w:pPr>
                        <w:pStyle w:val="NoSpacing"/>
                        <w:rPr>
                          <w:color w:val="FFFFFF" w:themeColor="background1"/>
                          <w:sz w:val="10"/>
                          <w:szCs w:val="10"/>
                        </w:rPr>
                      </w:pPr>
                    </w:p>
                    <w:p w:rsidR="004B37F7" w:rsidRPr="006266A9" w:rsidRDefault="00DD6850" w:rsidP="00110A84">
                      <w:pPr>
                        <w:pStyle w:val="NoSpacing"/>
                        <w:jc w:val="both"/>
                        <w:rPr>
                          <w:color w:val="FFFFFF" w:themeColor="background1"/>
                          <w:sz w:val="24"/>
                          <w:szCs w:val="24"/>
                        </w:rPr>
                      </w:pPr>
                      <w:r>
                        <w:rPr>
                          <w:color w:val="FFFFFF" w:themeColor="background1"/>
                          <w:sz w:val="24"/>
                          <w:szCs w:val="24"/>
                        </w:rPr>
                        <w:t xml:space="preserve">Health Financing in </w:t>
                      </w:r>
                      <w:r w:rsidR="0038591E">
                        <w:rPr>
                          <w:color w:val="FFFFFF" w:themeColor="background1"/>
                          <w:sz w:val="24"/>
                          <w:szCs w:val="24"/>
                        </w:rPr>
                        <w:t xml:space="preserve">Liberia and </w:t>
                      </w:r>
                      <w:r>
                        <w:rPr>
                          <w:color w:val="FFFFFF" w:themeColor="background1"/>
                          <w:sz w:val="24"/>
                          <w:szCs w:val="24"/>
                        </w:rPr>
                        <w:t>Five Health Catchment Communities in St. Paul River and Commonwealth Health Districts of Montserrado County</w:t>
                      </w:r>
                      <w:r w:rsidR="00110A84">
                        <w:rPr>
                          <w:color w:val="FFFFFF" w:themeColor="background1"/>
                          <w:sz w:val="24"/>
                          <w:szCs w:val="24"/>
                        </w:rPr>
                        <w:t xml:space="preserve"> </w:t>
                      </w:r>
                    </w:p>
                  </w:txbxContent>
                </v:textbox>
                <w10:wrap anchorx="margin"/>
              </v:shape>
            </w:pict>
          </mc:Fallback>
        </mc:AlternateContent>
      </w:r>
      <w:r w:rsidR="00EA14D7" w:rsidRPr="0027204F">
        <w:rPr>
          <w:rFonts w:cs="Mangal"/>
          <w:b/>
          <w:noProof/>
          <w:sz w:val="24"/>
          <w:szCs w:val="24"/>
        </w:rPr>
        <w:drawing>
          <wp:anchor distT="0" distB="0" distL="114300" distR="114300" simplePos="0" relativeHeight="251661312" behindDoc="0" locked="0" layoutInCell="1" allowOverlap="1">
            <wp:simplePos x="0" y="0"/>
            <wp:positionH relativeFrom="column">
              <wp:posOffset>22634</wp:posOffset>
            </wp:positionH>
            <wp:positionV relativeFrom="paragraph">
              <wp:posOffset>-13706</wp:posOffset>
            </wp:positionV>
            <wp:extent cx="1121540" cy="1050127"/>
            <wp:effectExtent l="0" t="0" r="254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4118" cy="1052541"/>
                    </a:xfrm>
                    <a:prstGeom prst="rect">
                      <a:avLst/>
                    </a:prstGeom>
                    <a:noFill/>
                    <a:ln>
                      <a:noFill/>
                    </a:ln>
                  </pic:spPr>
                </pic:pic>
              </a:graphicData>
            </a:graphic>
          </wp:anchor>
        </w:drawing>
      </w:r>
    </w:p>
    <w:p w:rsidR="00FE4945" w:rsidRPr="0027204F" w:rsidRDefault="00FE4945" w:rsidP="00A446F9">
      <w:pPr>
        <w:spacing w:after="0" w:line="240" w:lineRule="auto"/>
        <w:ind w:right="227"/>
        <w:jc w:val="both"/>
        <w:rPr>
          <w:rFonts w:cs="Mangal"/>
          <w:b/>
          <w:sz w:val="24"/>
          <w:szCs w:val="24"/>
        </w:rPr>
      </w:pPr>
    </w:p>
    <w:p w:rsidR="004B37F7" w:rsidRPr="0027204F" w:rsidRDefault="00F827A7" w:rsidP="004B37F7">
      <w:pPr>
        <w:spacing w:after="0" w:line="240" w:lineRule="auto"/>
        <w:ind w:right="-454"/>
        <w:jc w:val="both"/>
        <w:rPr>
          <w:rFonts w:cs="Mangal"/>
          <w:b/>
          <w:sz w:val="24"/>
          <w:szCs w:val="24"/>
        </w:rPr>
      </w:pPr>
      <w:r w:rsidRPr="0027204F">
        <w:rPr>
          <w:rFonts w:cs="Mangal"/>
          <w:b/>
          <w:sz w:val="24"/>
          <w:szCs w:val="24"/>
        </w:rPr>
        <w:t xml:space="preserve">                                                                   </w:t>
      </w:r>
      <w:r w:rsidR="004B37F7">
        <w:rPr>
          <w:rFonts w:cs="Mangal"/>
          <w:b/>
          <w:sz w:val="24"/>
          <w:szCs w:val="24"/>
        </w:rPr>
        <w:t xml:space="preserve">    </w:t>
      </w:r>
    </w:p>
    <w:p w:rsidR="006B3267" w:rsidRPr="0027204F" w:rsidRDefault="006B3267" w:rsidP="003B7736">
      <w:pPr>
        <w:spacing w:after="0" w:line="240" w:lineRule="auto"/>
        <w:ind w:right="-454"/>
        <w:jc w:val="both"/>
        <w:rPr>
          <w:rFonts w:cs="Mangal"/>
          <w:b/>
          <w:sz w:val="24"/>
          <w:szCs w:val="24"/>
        </w:rPr>
      </w:pPr>
    </w:p>
    <w:p w:rsidR="00C27D77" w:rsidRPr="0027204F" w:rsidRDefault="00C27D77" w:rsidP="003B7736">
      <w:pPr>
        <w:spacing w:after="0" w:line="240" w:lineRule="auto"/>
        <w:ind w:right="-454"/>
        <w:jc w:val="both"/>
        <w:rPr>
          <w:rFonts w:cs="Mangal"/>
          <w:b/>
          <w:sz w:val="24"/>
          <w:szCs w:val="24"/>
        </w:rPr>
      </w:pPr>
    </w:p>
    <w:p w:rsidR="00C27D77" w:rsidRPr="0027204F" w:rsidRDefault="00086287" w:rsidP="003B7736">
      <w:pPr>
        <w:spacing w:after="0" w:line="240" w:lineRule="auto"/>
        <w:ind w:right="-454"/>
        <w:jc w:val="both"/>
        <w:rPr>
          <w:rFonts w:cs="Mangal"/>
          <w:b/>
          <w:sz w:val="24"/>
          <w:szCs w:val="24"/>
        </w:rPr>
      </w:pPr>
      <w:r>
        <w:rPr>
          <w:rFonts w:cs="Mangal"/>
          <w:b/>
          <w:noProof/>
          <w:sz w:val="24"/>
          <w:szCs w:val="24"/>
        </w:rPr>
        <mc:AlternateContent>
          <mc:Choice Requires="wps">
            <w:drawing>
              <wp:anchor distT="4294967295" distB="4294967295" distL="114300" distR="114300" simplePos="0" relativeHeight="251678720" behindDoc="0" locked="0" layoutInCell="1" allowOverlap="1">
                <wp:simplePos x="0" y="0"/>
                <wp:positionH relativeFrom="column">
                  <wp:posOffset>-239395</wp:posOffset>
                </wp:positionH>
                <wp:positionV relativeFrom="paragraph">
                  <wp:posOffset>158114</wp:posOffset>
                </wp:positionV>
                <wp:extent cx="4234815" cy="0"/>
                <wp:effectExtent l="57150" t="38100" r="51435"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3481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252F242" id="Straight Connector 20" o:spid="_x0000_s1026" style="position:absolute;flip:x 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85pt,12.45pt" to="314.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" strokecolor="#9bbb59" strokeweight="3pt">
                <v:shadow on="t" color="black" opacity="22937f" origin=",.5" offset="0,.63889mm"/>
                <o:lock v:ext="edit" shapetype="f"/>
              </v:line>
            </w:pict>
          </mc:Fallback>
        </mc:AlternateContent>
      </w:r>
    </w:p>
    <w:p w:rsidR="00840F2C" w:rsidRDefault="00840F2C" w:rsidP="00AD5D21">
      <w:pPr>
        <w:framePr w:w="2416" w:h="10006" w:hRule="exact" w:hSpace="180" w:vSpace="144" w:wrap="around" w:vAnchor="page" w:hAnchor="page" w:x="9211" w:y="2596"/>
        <w:shd w:val="solid" w:color="4F81BD" w:themeColor="accent1" w:fill="FFFFFF"/>
        <w:spacing w:after="0" w:line="240" w:lineRule="auto"/>
        <w:jc w:val="center"/>
        <w:rPr>
          <w:b/>
          <w:color w:val="FFFFFF" w:themeColor="background1"/>
          <w:sz w:val="24"/>
          <w:szCs w:val="24"/>
        </w:rPr>
      </w:pPr>
    </w:p>
    <w:p w:rsidR="00840F2C" w:rsidRDefault="00840F2C" w:rsidP="00AD5D21">
      <w:pPr>
        <w:framePr w:w="2416" w:h="10006" w:hRule="exact" w:hSpace="180" w:vSpace="144" w:wrap="around" w:vAnchor="page" w:hAnchor="page" w:x="9211" w:y="2596"/>
        <w:shd w:val="solid" w:color="4F81BD" w:themeColor="accent1" w:fill="FFFFFF"/>
        <w:spacing w:after="0" w:line="240" w:lineRule="auto"/>
        <w:jc w:val="center"/>
        <w:rPr>
          <w:b/>
          <w:color w:val="FFFFFF" w:themeColor="background1"/>
          <w:sz w:val="24"/>
          <w:szCs w:val="24"/>
        </w:rPr>
      </w:pPr>
      <w:r>
        <w:rPr>
          <w:b/>
          <w:color w:val="FFFFFF" w:themeColor="background1"/>
          <w:sz w:val="24"/>
          <w:szCs w:val="24"/>
        </w:rPr>
        <w:t>National Health Financing Targets</w:t>
      </w:r>
    </w:p>
    <w:p w:rsidR="00840F2C" w:rsidRPr="00DD6850" w:rsidRDefault="00840F2C" w:rsidP="00AD5D21">
      <w:pPr>
        <w:framePr w:w="2416" w:h="10006" w:hRule="exact" w:hSpace="180" w:vSpace="144" w:wrap="around" w:vAnchor="page" w:hAnchor="page" w:x="9211" w:y="2596"/>
        <w:shd w:val="solid" w:color="4F81BD" w:themeColor="accent1" w:fill="FFFFFF"/>
        <w:spacing w:after="0" w:line="240" w:lineRule="auto"/>
        <w:rPr>
          <w:b/>
          <w:color w:val="FF0000"/>
          <w:sz w:val="24"/>
          <w:szCs w:val="24"/>
        </w:rPr>
      </w:pPr>
    </w:p>
    <w:p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sidRPr="003B14C1">
        <w:rPr>
          <w:b/>
          <w:color w:val="FFFFFF" w:themeColor="background1"/>
          <w:sz w:val="24"/>
          <w:szCs w:val="24"/>
        </w:rPr>
        <w:t xml:space="preserve">1.21 billion Targeted to finance healthcare from </w:t>
      </w:r>
      <w:r w:rsidR="00DA52D2">
        <w:rPr>
          <w:b/>
          <w:color w:val="FFFFFF" w:themeColor="background1"/>
          <w:sz w:val="24"/>
          <w:szCs w:val="24"/>
        </w:rPr>
        <w:t>2017-20</w:t>
      </w:r>
      <w:r w:rsidRPr="003B14C1">
        <w:rPr>
          <w:b/>
          <w:color w:val="FFFFFF" w:themeColor="background1"/>
          <w:sz w:val="24"/>
          <w:szCs w:val="24"/>
        </w:rPr>
        <w:t>22</w:t>
      </w:r>
      <w:r w:rsidR="006C58C8">
        <w:rPr>
          <w:b/>
          <w:color w:val="FFFFFF" w:themeColor="background1"/>
          <w:sz w:val="24"/>
          <w:szCs w:val="24"/>
        </w:rPr>
        <w:t xml:space="preserve"> (Health System Investment Plan)</w:t>
      </w:r>
    </w:p>
    <w:p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4</w:t>
      </w:r>
      <w:r w:rsidRPr="003B14C1">
        <w:rPr>
          <w:b/>
          <w:color w:val="FFFFFF" w:themeColor="background1"/>
          <w:sz w:val="24"/>
          <w:szCs w:val="24"/>
        </w:rPr>
        <w:t>8</w:t>
      </w:r>
      <w:r>
        <w:rPr>
          <w:b/>
          <w:color w:val="FFFFFF" w:themeColor="background1"/>
          <w:sz w:val="24"/>
          <w:szCs w:val="24"/>
        </w:rPr>
        <w:t>9</w:t>
      </w:r>
      <w:r w:rsidRPr="003B14C1">
        <w:rPr>
          <w:b/>
          <w:color w:val="FFFFFF" w:themeColor="background1"/>
          <w:sz w:val="24"/>
          <w:szCs w:val="24"/>
        </w:rPr>
        <w:t xml:space="preserve"> million </w:t>
      </w:r>
      <w:proofErr w:type="gramStart"/>
      <w:r w:rsidRPr="003B14C1">
        <w:rPr>
          <w:b/>
          <w:color w:val="FFFFFF" w:themeColor="background1"/>
          <w:sz w:val="24"/>
          <w:szCs w:val="24"/>
        </w:rPr>
        <w:t xml:space="preserve">earmarked  </w:t>
      </w:r>
      <w:r>
        <w:rPr>
          <w:b/>
          <w:color w:val="FFFFFF" w:themeColor="background1"/>
          <w:sz w:val="24"/>
          <w:szCs w:val="24"/>
        </w:rPr>
        <w:t>to</w:t>
      </w:r>
      <w:proofErr w:type="gramEnd"/>
      <w:r>
        <w:rPr>
          <w:b/>
          <w:color w:val="FFFFFF" w:themeColor="background1"/>
          <w:sz w:val="24"/>
          <w:szCs w:val="24"/>
        </w:rPr>
        <w:t xml:space="preserve"> finance healthcare </w:t>
      </w:r>
      <w:r w:rsidR="00BA4892">
        <w:rPr>
          <w:b/>
          <w:color w:val="FFFFFF" w:themeColor="background1"/>
          <w:sz w:val="24"/>
          <w:szCs w:val="24"/>
        </w:rPr>
        <w:t>from 2011</w:t>
      </w:r>
      <w:r>
        <w:rPr>
          <w:b/>
          <w:color w:val="FFFFFF" w:themeColor="background1"/>
          <w:sz w:val="24"/>
          <w:szCs w:val="24"/>
        </w:rPr>
        <w:t xml:space="preserve"> to</w:t>
      </w:r>
      <w:r w:rsidRPr="003B14C1">
        <w:rPr>
          <w:b/>
          <w:color w:val="FFFFFF" w:themeColor="background1"/>
          <w:sz w:val="24"/>
          <w:szCs w:val="24"/>
        </w:rPr>
        <w:t xml:space="preserve"> 201</w:t>
      </w:r>
      <w:r>
        <w:rPr>
          <w:b/>
          <w:color w:val="FFFFFF" w:themeColor="background1"/>
          <w:sz w:val="24"/>
          <w:szCs w:val="24"/>
        </w:rPr>
        <w:t>6/</w:t>
      </w:r>
      <w:r w:rsidRPr="003B14C1">
        <w:rPr>
          <w:b/>
          <w:color w:val="FFFFFF" w:themeColor="background1"/>
          <w:sz w:val="24"/>
          <w:szCs w:val="24"/>
        </w:rPr>
        <w:t>17</w:t>
      </w:r>
      <w:r w:rsidR="006C58C8">
        <w:rPr>
          <w:b/>
          <w:color w:val="FFFFFF" w:themeColor="background1"/>
          <w:sz w:val="24"/>
          <w:szCs w:val="24"/>
        </w:rPr>
        <w:t xml:space="preserve"> (Health System Investment Plan)</w:t>
      </w:r>
    </w:p>
    <w:p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1"/>
          <w:szCs w:val="21"/>
        </w:rPr>
      </w:pPr>
    </w:p>
    <w:p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Financing Distribution:</w:t>
      </w: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840F2C" w:rsidRP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Activities related to H</w:t>
      </w:r>
      <w:r w:rsidRPr="00F01BAC">
        <w:rPr>
          <w:b/>
          <w:color w:val="FFFFFF" w:themeColor="background1"/>
          <w:sz w:val="24"/>
          <w:szCs w:val="24"/>
        </w:rPr>
        <w:t xml:space="preserve">uman Resources account for 36% of total finance cost </w:t>
      </w:r>
    </w:p>
    <w:p w:rsidR="00840F2C" w:rsidRPr="00DD6850" w:rsidRDefault="00840F2C" w:rsidP="00AD5D21">
      <w:pPr>
        <w:framePr w:w="2416" w:h="10006" w:hRule="exact" w:hSpace="180" w:vSpace="144" w:wrap="around" w:vAnchor="page" w:hAnchor="page" w:x="9211" w:y="2596"/>
        <w:shd w:val="solid" w:color="4F81BD" w:themeColor="accent1" w:fill="FFFFFF"/>
        <w:spacing w:after="0" w:line="240" w:lineRule="auto"/>
        <w:rPr>
          <w:b/>
          <w:color w:val="FF0000"/>
          <w:sz w:val="24"/>
          <w:szCs w:val="24"/>
        </w:rPr>
      </w:pPr>
    </w:p>
    <w:p w:rsidR="00840F2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Capital Investment 21%</w:t>
      </w: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Medical Supplies and Logistics 19%</w:t>
      </w: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Service Delivery Systems 18%</w:t>
      </w: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F01BAC" w:rsidRPr="0027204F"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2F57C4" w:rsidRPr="0027204F" w:rsidRDefault="002F57C4" w:rsidP="00FE4945">
      <w:pPr>
        <w:spacing w:after="0" w:line="240" w:lineRule="auto"/>
        <w:ind w:right="-284"/>
        <w:jc w:val="both"/>
        <w:rPr>
          <w:rFonts w:cs="Mangal"/>
          <w:i/>
          <w:sz w:val="24"/>
          <w:szCs w:val="24"/>
        </w:rPr>
      </w:pPr>
    </w:p>
    <w:p w:rsidR="00F11AB9" w:rsidRDefault="00323257" w:rsidP="00F11AB9">
      <w:pPr>
        <w:spacing w:after="0" w:line="240" w:lineRule="auto"/>
        <w:ind w:left="-283" w:right="-283"/>
        <w:jc w:val="both"/>
        <w:rPr>
          <w:rFonts w:cs="Mangal"/>
          <w:b/>
          <w:sz w:val="28"/>
          <w:szCs w:val="28"/>
        </w:rPr>
      </w:pPr>
      <w:r>
        <w:rPr>
          <w:rFonts w:cs="Mangal"/>
          <w:b/>
          <w:sz w:val="28"/>
          <w:szCs w:val="28"/>
        </w:rPr>
        <w:t xml:space="preserve">Purpose and Scope </w:t>
      </w:r>
    </w:p>
    <w:p w:rsidR="00CE45CD" w:rsidRPr="00982572" w:rsidRDefault="00F11AB9" w:rsidP="00CE45CD">
      <w:pPr>
        <w:spacing w:after="0" w:line="240" w:lineRule="auto"/>
        <w:ind w:left="-283" w:right="-283"/>
        <w:jc w:val="both"/>
        <w:rPr>
          <w:rFonts w:cs="Mangal"/>
        </w:rPr>
      </w:pPr>
      <w:r w:rsidRPr="00982572">
        <w:rPr>
          <w:rFonts w:cs="Mangal"/>
        </w:rPr>
        <w:t xml:space="preserve">This briefing paper on Health financing in catchment population shows that health financing in catchment health facilities and population need serious review if healthcare delivery must be sustainable, effective, efficient and impactful. The paper seeks to influence trigger down effect of national health </w:t>
      </w:r>
      <w:r w:rsidR="00AA56C3" w:rsidRPr="00982572">
        <w:rPr>
          <w:rFonts w:cs="Mangal"/>
        </w:rPr>
        <w:t>financing framework</w:t>
      </w:r>
      <w:r w:rsidRPr="00982572">
        <w:rPr>
          <w:rFonts w:cs="Mangal"/>
        </w:rPr>
        <w:t xml:space="preserve"> as the sur</w:t>
      </w:r>
      <w:r w:rsidR="006B6424">
        <w:rPr>
          <w:rFonts w:cs="Mangal"/>
        </w:rPr>
        <w:t>est way to achieving Universal H</w:t>
      </w:r>
      <w:r w:rsidRPr="00982572">
        <w:rPr>
          <w:rFonts w:cs="Mangal"/>
        </w:rPr>
        <w:t>ealth Coverage (UHC)</w:t>
      </w:r>
      <w:r w:rsidR="007D38A9" w:rsidRPr="00982572">
        <w:rPr>
          <w:rFonts w:cs="Mangal"/>
        </w:rPr>
        <w:t>,</w:t>
      </w:r>
      <w:r w:rsidR="00AA56C3" w:rsidRPr="00982572">
        <w:rPr>
          <w:rFonts w:cs="Mangal"/>
        </w:rPr>
        <w:t xml:space="preserve"> </w:t>
      </w:r>
      <w:r w:rsidR="001A03A3" w:rsidRPr="00982572">
        <w:rPr>
          <w:rFonts w:cs="Mangal"/>
        </w:rPr>
        <w:t xml:space="preserve">Global </w:t>
      </w:r>
      <w:r w:rsidR="00AA56C3" w:rsidRPr="00982572">
        <w:rPr>
          <w:rFonts w:cs="Mangal"/>
        </w:rPr>
        <w:t xml:space="preserve">and National </w:t>
      </w:r>
      <w:r w:rsidR="006B6424">
        <w:rPr>
          <w:rFonts w:cs="Mangal"/>
        </w:rPr>
        <w:t xml:space="preserve">Health </w:t>
      </w:r>
      <w:r w:rsidR="00AA56C3" w:rsidRPr="00982572">
        <w:rPr>
          <w:rFonts w:cs="Mangal"/>
        </w:rPr>
        <w:t>Development Goals</w:t>
      </w:r>
      <w:r w:rsidRPr="00982572">
        <w:rPr>
          <w:rFonts w:cs="Mangal"/>
        </w:rPr>
        <w:t xml:space="preserve">. </w:t>
      </w:r>
      <w:r w:rsidR="00C30266" w:rsidRPr="00982572">
        <w:rPr>
          <w:rFonts w:cs="Mangal"/>
        </w:rPr>
        <w:t xml:space="preserve">The paper </w:t>
      </w:r>
      <w:proofErr w:type="gramStart"/>
      <w:r w:rsidR="005F4E47" w:rsidRPr="00982572">
        <w:rPr>
          <w:rFonts w:cs="Mangal"/>
        </w:rPr>
        <w:t>documents  national</w:t>
      </w:r>
      <w:proofErr w:type="gramEnd"/>
      <w:r w:rsidR="005F4E47" w:rsidRPr="00982572">
        <w:rPr>
          <w:rFonts w:cs="Mangal"/>
        </w:rPr>
        <w:t xml:space="preserve"> health financing targets, commitments and how its trigger down to health service financing at community level. </w:t>
      </w:r>
    </w:p>
    <w:p w:rsidR="00CE45CD" w:rsidRPr="00064253" w:rsidRDefault="00CE45CD" w:rsidP="00CE45CD">
      <w:pPr>
        <w:spacing w:after="0" w:line="240" w:lineRule="auto"/>
        <w:ind w:left="-283" w:right="-283"/>
        <w:jc w:val="both"/>
        <w:rPr>
          <w:rFonts w:cs="Mangal"/>
          <w:b/>
        </w:rPr>
      </w:pPr>
    </w:p>
    <w:p w:rsidR="00CE45CD" w:rsidRPr="00064253" w:rsidRDefault="00BA4892" w:rsidP="00CE45CD">
      <w:pPr>
        <w:spacing w:after="0" w:line="240" w:lineRule="auto"/>
        <w:ind w:left="-283" w:right="-283"/>
        <w:jc w:val="both"/>
        <w:rPr>
          <w:b/>
        </w:rPr>
      </w:pPr>
      <w:r w:rsidRPr="00064253">
        <w:rPr>
          <w:b/>
        </w:rPr>
        <w:t>Health Financing</w:t>
      </w:r>
    </w:p>
    <w:p w:rsidR="00CE45CD" w:rsidRPr="00064253" w:rsidRDefault="00CE45CD" w:rsidP="00CE45CD">
      <w:pPr>
        <w:spacing w:after="0" w:line="240" w:lineRule="auto"/>
        <w:ind w:left="-283" w:right="-283"/>
        <w:jc w:val="both"/>
        <w:rPr>
          <w:b/>
        </w:rPr>
      </w:pPr>
    </w:p>
    <w:p w:rsidR="00BA4892" w:rsidRPr="00064253" w:rsidRDefault="00BA4892" w:rsidP="00AD5D21">
      <w:pPr>
        <w:spacing w:after="0" w:line="240" w:lineRule="auto"/>
        <w:ind w:left="-283" w:right="-283"/>
        <w:jc w:val="both"/>
      </w:pPr>
      <w:r w:rsidRPr="00064253">
        <w:t>The National Health and Social Welfare Financing Policy and Plan (NHSWFPP) 2011-2021 was developed with the goal of ensuring:</w:t>
      </w:r>
    </w:p>
    <w:p w:rsidR="00BA4892" w:rsidRPr="00064253" w:rsidRDefault="00BA4892" w:rsidP="00AD5D21">
      <w:pPr>
        <w:pStyle w:val="ListParagraph"/>
        <w:numPr>
          <w:ilvl w:val="0"/>
          <w:numId w:val="18"/>
        </w:numPr>
        <w:spacing w:line="240" w:lineRule="auto"/>
        <w:jc w:val="both"/>
      </w:pPr>
      <w:r w:rsidRPr="00064253">
        <w:t>Affordable health services and preventin</w:t>
      </w:r>
      <w:r w:rsidR="00EE03A3" w:rsidRPr="00064253">
        <w:t>g catastrophic household costs</w:t>
      </w:r>
    </w:p>
    <w:p w:rsidR="00BA4892" w:rsidRPr="00064253" w:rsidRDefault="00EE03A3" w:rsidP="00AD5D21">
      <w:pPr>
        <w:pStyle w:val="ListParagraph"/>
        <w:numPr>
          <w:ilvl w:val="0"/>
          <w:numId w:val="18"/>
        </w:numPr>
        <w:spacing w:line="240" w:lineRule="auto"/>
        <w:jc w:val="both"/>
      </w:pPr>
      <w:r w:rsidRPr="00064253">
        <w:t>P</w:t>
      </w:r>
      <w:r w:rsidR="00BA4892" w:rsidRPr="00064253">
        <w:t>roposes a mix of health funding including sustainable government financing</w:t>
      </w:r>
    </w:p>
    <w:p w:rsidR="00BA4892" w:rsidRPr="00064253" w:rsidRDefault="00BA4892" w:rsidP="00AD5D21">
      <w:pPr>
        <w:pStyle w:val="ListParagraph"/>
        <w:numPr>
          <w:ilvl w:val="0"/>
          <w:numId w:val="18"/>
        </w:numPr>
        <w:spacing w:line="240" w:lineRule="auto"/>
        <w:jc w:val="both"/>
      </w:pPr>
      <w:r w:rsidRPr="00064253">
        <w:t>Predictable  donor support</w:t>
      </w:r>
    </w:p>
    <w:p w:rsidR="00F16E3C" w:rsidRPr="00064253" w:rsidRDefault="00EE03A3" w:rsidP="00AD5D21">
      <w:pPr>
        <w:pStyle w:val="ListParagraph"/>
        <w:numPr>
          <w:ilvl w:val="0"/>
          <w:numId w:val="18"/>
        </w:numPr>
        <w:spacing w:line="240" w:lineRule="auto"/>
        <w:jc w:val="both"/>
      </w:pPr>
      <w:r w:rsidRPr="00064253">
        <w:t>A</w:t>
      </w:r>
      <w:r w:rsidR="00BA4892" w:rsidRPr="00064253">
        <w:t>ffordable user fees for selected services</w:t>
      </w:r>
    </w:p>
    <w:p w:rsidR="0076065F" w:rsidRPr="0076065F" w:rsidRDefault="0076065F" w:rsidP="007D363A">
      <w:pPr>
        <w:spacing w:line="240" w:lineRule="auto"/>
        <w:jc w:val="both"/>
        <w:rPr>
          <w:b/>
          <w:sz w:val="24"/>
          <w:szCs w:val="24"/>
        </w:rPr>
      </w:pPr>
      <w:r w:rsidRPr="0076065F">
        <w:rPr>
          <w:b/>
          <w:sz w:val="24"/>
          <w:szCs w:val="24"/>
        </w:rPr>
        <w:t>Needed Resources a</w:t>
      </w:r>
      <w:r>
        <w:rPr>
          <w:b/>
          <w:sz w:val="24"/>
          <w:szCs w:val="24"/>
        </w:rPr>
        <w:t>n</w:t>
      </w:r>
      <w:r w:rsidRPr="0076065F">
        <w:rPr>
          <w:b/>
          <w:sz w:val="24"/>
          <w:szCs w:val="24"/>
        </w:rPr>
        <w:t xml:space="preserve">d Funds </w:t>
      </w:r>
    </w:p>
    <w:p w:rsidR="007D363A" w:rsidRPr="00064253" w:rsidRDefault="0076065F" w:rsidP="007D363A">
      <w:pPr>
        <w:spacing w:line="240" w:lineRule="auto"/>
        <w:jc w:val="both"/>
      </w:pPr>
      <w:r>
        <w:t>Plan R</w:t>
      </w:r>
      <w:r w:rsidR="007D363A" w:rsidRPr="00064253">
        <w:t xml:space="preserve">esource needs for the EPHS implementation requires: </w:t>
      </w:r>
    </w:p>
    <w:p w:rsidR="007D363A" w:rsidRPr="00064253" w:rsidRDefault="007D363A" w:rsidP="007D363A">
      <w:pPr>
        <w:pStyle w:val="ListParagraph"/>
        <w:numPr>
          <w:ilvl w:val="0"/>
          <w:numId w:val="18"/>
        </w:numPr>
        <w:spacing w:line="240" w:lineRule="auto"/>
        <w:jc w:val="both"/>
      </w:pPr>
      <w:r w:rsidRPr="00064253">
        <w:t>an estimated amount of USD 2.8 billion over the period 2015 to 2021,</w:t>
      </w:r>
    </w:p>
    <w:p w:rsidR="007D363A" w:rsidRPr="00064253" w:rsidRDefault="007D363A" w:rsidP="007D363A">
      <w:pPr>
        <w:pStyle w:val="ListParagraph"/>
        <w:numPr>
          <w:ilvl w:val="0"/>
          <w:numId w:val="18"/>
        </w:numPr>
        <w:spacing w:line="240" w:lineRule="auto"/>
        <w:jc w:val="both"/>
      </w:pPr>
      <w:r w:rsidRPr="00064253">
        <w:t xml:space="preserve"> The total projected GOL allocation based on current levels is estimated at USD 416.9 </w:t>
      </w:r>
      <w:proofErr w:type="gramStart"/>
      <w:r w:rsidRPr="00064253">
        <w:t>million</w:t>
      </w:r>
      <w:proofErr w:type="gramEnd"/>
      <w:r w:rsidRPr="00064253">
        <w:t xml:space="preserve">, leaving a gap of USD 2.4 billion over the same period. </w:t>
      </w:r>
    </w:p>
    <w:p w:rsidR="007D363A" w:rsidRPr="00064253" w:rsidRDefault="007D363A" w:rsidP="007D363A">
      <w:pPr>
        <w:pStyle w:val="ListParagraph"/>
        <w:numPr>
          <w:ilvl w:val="0"/>
          <w:numId w:val="18"/>
        </w:numPr>
        <w:spacing w:line="240" w:lineRule="auto"/>
        <w:jc w:val="both"/>
      </w:pPr>
      <w:r w:rsidRPr="00064253">
        <w:t xml:space="preserve">The Investment Plan seeks an estimated USD 1.7 billion over the same period. </w:t>
      </w:r>
    </w:p>
    <w:p w:rsidR="007D363A" w:rsidRPr="00064253" w:rsidRDefault="007D363A" w:rsidP="007D363A">
      <w:pPr>
        <w:pStyle w:val="ListParagraph"/>
        <w:numPr>
          <w:ilvl w:val="0"/>
          <w:numId w:val="18"/>
        </w:numPr>
        <w:spacing w:line="240" w:lineRule="auto"/>
        <w:jc w:val="both"/>
      </w:pPr>
      <w:r w:rsidRPr="00064253">
        <w:t xml:space="preserve">If the Investment Plan is fully funded, it will narrow the funding gap for implementation of the EPHS to an estimated USD 1.1 billion. </w:t>
      </w:r>
    </w:p>
    <w:p w:rsidR="00F16E3C" w:rsidRPr="00064253" w:rsidRDefault="00F16E3C" w:rsidP="007D363A">
      <w:pPr>
        <w:pStyle w:val="ListParagraph"/>
        <w:numPr>
          <w:ilvl w:val="0"/>
          <w:numId w:val="18"/>
        </w:numPr>
        <w:spacing w:line="240" w:lineRule="auto"/>
        <w:jc w:val="both"/>
      </w:pPr>
      <w:r w:rsidRPr="00064253">
        <w:t xml:space="preserve">The </w:t>
      </w:r>
      <w:r w:rsidR="00853206" w:rsidRPr="00064253">
        <w:t>coasted</w:t>
      </w:r>
      <w:r w:rsidRPr="00064253">
        <w:t xml:space="preserve"> Health Sector Investment Plan includes activities in the Education and Public Works sectors, at USD 114.8 million and USD 18.5 million respectively for the period April FY 14/15 until June FY 21/22</w:t>
      </w:r>
    </w:p>
    <w:p w:rsidR="00BA4892" w:rsidRPr="00064253" w:rsidRDefault="00BA4892" w:rsidP="007D363A">
      <w:pPr>
        <w:pStyle w:val="ListParagraph"/>
        <w:numPr>
          <w:ilvl w:val="0"/>
          <w:numId w:val="18"/>
        </w:numPr>
        <w:spacing w:line="240" w:lineRule="auto"/>
        <w:jc w:val="both"/>
      </w:pPr>
      <w:r w:rsidRPr="00064253">
        <w:t>The NHSWFPP outlined a cost of USD 72.3 million in 2013 increasing to USD 129.9 million in 2021 for the management and provision of health services (not accounting inflation)</w:t>
      </w:r>
    </w:p>
    <w:p w:rsidR="00EE03A3" w:rsidRPr="0076065F" w:rsidRDefault="00EE03A3" w:rsidP="00EE03A3">
      <w:pPr>
        <w:jc w:val="both"/>
        <w:rPr>
          <w:b/>
        </w:rPr>
      </w:pPr>
      <w:r w:rsidRPr="0076065F">
        <w:rPr>
          <w:b/>
        </w:rPr>
        <w:t xml:space="preserve">Successes in Health Financing </w:t>
      </w:r>
    </w:p>
    <w:p w:rsidR="00BA4892" w:rsidRPr="00064253" w:rsidRDefault="00BA4892" w:rsidP="00AD5D21">
      <w:pPr>
        <w:pStyle w:val="ListParagraph"/>
        <w:numPr>
          <w:ilvl w:val="0"/>
          <w:numId w:val="18"/>
        </w:numPr>
        <w:spacing w:line="240" w:lineRule="auto"/>
        <w:jc w:val="both"/>
      </w:pPr>
      <w:r w:rsidRPr="00064253">
        <w:t xml:space="preserve">Total per capita health expenditure has increased rapidly in Liberia to USD 65 (2011/12) and is now slightly higher than the average for West and Central African countries. </w:t>
      </w:r>
    </w:p>
    <w:p w:rsidR="00BA4892" w:rsidRPr="00064253" w:rsidRDefault="00BA4892" w:rsidP="00AD5D21">
      <w:pPr>
        <w:pStyle w:val="ListParagraph"/>
        <w:numPr>
          <w:ilvl w:val="0"/>
          <w:numId w:val="18"/>
        </w:numPr>
        <w:spacing w:line="240" w:lineRule="auto"/>
        <w:jc w:val="both"/>
      </w:pPr>
      <w:r w:rsidRPr="00064253">
        <w:t>The appropriation to the health sector from the Government of Liberia (</w:t>
      </w:r>
      <w:proofErr w:type="spellStart"/>
      <w:r w:rsidRPr="00064253">
        <w:t>GoL</w:t>
      </w:r>
      <w:proofErr w:type="spellEnd"/>
      <w:r w:rsidRPr="00064253">
        <w:t>) more than tripled from USD 18.7 million in FY 2007/08 to USD 63 million in FY 2014/15.</w:t>
      </w:r>
    </w:p>
    <w:p w:rsidR="00BA4892" w:rsidRPr="00064253" w:rsidRDefault="00BA4892" w:rsidP="00AD5D21">
      <w:pPr>
        <w:pStyle w:val="ListParagraph"/>
        <w:numPr>
          <w:ilvl w:val="0"/>
          <w:numId w:val="18"/>
        </w:numPr>
        <w:spacing w:line="240" w:lineRule="auto"/>
        <w:jc w:val="both"/>
      </w:pPr>
      <w:r w:rsidRPr="00064253">
        <w:t xml:space="preserve">Liberia has yet to meet the Abuja target of “allocating at least 15% </w:t>
      </w:r>
      <w:r w:rsidR="00EE03A3" w:rsidRPr="00064253">
        <w:t xml:space="preserve">of National Budget to health </w:t>
      </w:r>
    </w:p>
    <w:p w:rsidR="00BA4892" w:rsidRPr="00064253" w:rsidRDefault="00BA4892" w:rsidP="00AD5D21">
      <w:pPr>
        <w:pStyle w:val="ListParagraph"/>
        <w:numPr>
          <w:ilvl w:val="0"/>
          <w:numId w:val="18"/>
        </w:numPr>
        <w:spacing w:line="240" w:lineRule="auto"/>
        <w:jc w:val="both"/>
      </w:pPr>
      <w:r w:rsidRPr="00064253">
        <w:t>GOL most recently allocated its highest share of the budget towards the health sector at 12.36% (MFDP, 2015)</w:t>
      </w:r>
    </w:p>
    <w:p w:rsidR="006F2B8E" w:rsidRPr="00064253" w:rsidRDefault="006F2B8E" w:rsidP="006F2B8E">
      <w:pPr>
        <w:jc w:val="both"/>
      </w:pPr>
      <w:r w:rsidRPr="00064253">
        <w:rPr>
          <w:b/>
        </w:rPr>
        <w:t>Available Funding</w:t>
      </w:r>
    </w:p>
    <w:p w:rsidR="006F2B8E" w:rsidRPr="00064253" w:rsidRDefault="00086287" w:rsidP="006F2B8E">
      <w:pPr>
        <w:jc w:val="both"/>
      </w:pPr>
      <w:r>
        <w:rPr>
          <w:rFonts w:cs="Mangal"/>
          <w:b/>
          <w:noProof/>
          <w:sz w:val="24"/>
          <w:szCs w:val="24"/>
        </w:rPr>
        <mc:AlternateContent>
          <mc:Choice Requires="wps">
            <w:drawing>
              <wp:anchor distT="4294967295" distB="4294967295" distL="114300" distR="114300" simplePos="0" relativeHeight="251682816" behindDoc="0" locked="0" layoutInCell="1" allowOverlap="1">
                <wp:simplePos x="0" y="0"/>
                <wp:positionH relativeFrom="margin">
                  <wp:posOffset>-214630</wp:posOffset>
                </wp:positionH>
                <wp:positionV relativeFrom="paragraph">
                  <wp:posOffset>360679</wp:posOffset>
                </wp:positionV>
                <wp:extent cx="7165340" cy="0"/>
                <wp:effectExtent l="57150" t="38100" r="54610" b="952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6534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299AA39" id="Straight Connector 22"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9pt,28.4pt" to="547.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" strokecolor="#9bbb59" strokeweight="3pt">
                <v:shadow on="t" color="black" opacity="22937f" origin=",.5" offset="0,.63889mm"/>
                <o:lock v:ext="edit" shapetype="f"/>
                <w10:wrap anchorx="margin"/>
              </v:line>
            </w:pict>
          </mc:Fallback>
        </mc:AlternateContent>
      </w:r>
      <w:r w:rsidR="006F2B8E" w:rsidRPr="00064253">
        <w:t>The following amount is available for health funding:</w:t>
      </w:r>
    </w:p>
    <w:p w:rsidR="006F2B8E" w:rsidRPr="00064253" w:rsidRDefault="00086287" w:rsidP="006F2B8E">
      <w:pPr>
        <w:pStyle w:val="ListParagraph"/>
        <w:numPr>
          <w:ilvl w:val="0"/>
          <w:numId w:val="21"/>
        </w:numPr>
        <w:jc w:val="both"/>
      </w:pPr>
      <w:r>
        <w:rPr>
          <w:rFonts w:cs="Mangal"/>
          <w:b/>
          <w:noProof/>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-257175</wp:posOffset>
                </wp:positionH>
                <wp:positionV relativeFrom="paragraph">
                  <wp:posOffset>-82550</wp:posOffset>
                </wp:positionV>
                <wp:extent cx="19050" cy="9525000"/>
                <wp:effectExtent l="57150" t="19050" r="7620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952500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3E86E10" id="Straight Connector 1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6.5pt" to="-18.7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" strokecolor="#9bbb59" strokeweight="3pt">
                <v:shadow on="t" color="black" opacity="22937f" origin=",.5" offset="0,.63889mm"/>
                <o:lock v:ext="edit" shapetype="f"/>
              </v:line>
            </w:pict>
          </mc:Fallback>
        </mc:AlternateContent>
      </w:r>
      <w:r>
        <w:rPr>
          <w:rFonts w:cs="Mangal"/>
          <w:b/>
          <w:noProof/>
          <w:sz w:val="24"/>
          <w:szCs w:val="24"/>
        </w:rPr>
        <mc:AlternateContent>
          <mc:Choice Requires="wps">
            <w:drawing>
              <wp:anchor distT="4294967295" distB="4294967295" distL="114300" distR="114300" simplePos="0" relativeHeight="251684864" behindDoc="0" locked="0" layoutInCell="1" allowOverlap="1">
                <wp:simplePos x="0" y="0"/>
                <wp:positionH relativeFrom="margin">
                  <wp:posOffset>-228600</wp:posOffset>
                </wp:positionH>
                <wp:positionV relativeFrom="paragraph">
                  <wp:posOffset>-63501</wp:posOffset>
                </wp:positionV>
                <wp:extent cx="7118985" cy="0"/>
                <wp:effectExtent l="57150" t="38100" r="43815"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898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E477275" id="Straight Connector 23"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8pt,-5pt" to="542.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" strokecolor="#9bbb59" strokeweight="3pt">
                <v:shadow on="t" color="black" opacity="22937f" origin=",.5" offset="0,.63889mm"/>
                <o:lock v:ext="edit" shapetype="f"/>
                <w10:wrap anchorx="margin"/>
              </v:line>
            </w:pict>
          </mc:Fallback>
        </mc:AlternateContent>
      </w:r>
      <w:r w:rsidR="006F2B8E" w:rsidRPr="00064253">
        <w:t xml:space="preserve">An estimated USD 551.8 million from existing/probable donor resources has been identified to </w:t>
      </w:r>
      <w:r w:rsidR="00CF6654" w:rsidRPr="00064253">
        <w:t>date;</w:t>
      </w:r>
      <w:r w:rsidR="006F2B8E" w:rsidRPr="00064253">
        <w:t xml:space="preserve"> this is in addition to an estimate investment by the Government of Liberia of USD 56-60 million into the health sector each fiscal year, based on historical trends.</w:t>
      </w:r>
    </w:p>
    <w:p w:rsidR="006F2B8E" w:rsidRPr="00064253" w:rsidRDefault="006F2B8E" w:rsidP="006F2B8E">
      <w:pPr>
        <w:pStyle w:val="ListParagraph"/>
        <w:numPr>
          <w:ilvl w:val="0"/>
          <w:numId w:val="21"/>
        </w:numPr>
        <w:jc w:val="both"/>
      </w:pPr>
      <w:r w:rsidRPr="00064253">
        <w:t xml:space="preserve"> Gap Analysis From an estimated amount of USD 1.7 billion for the total Investment Plan (Best Case scenario) from FY 14/15 Q4 until FY 21/22, available resources include USD 551.8 million  from donating partners </w:t>
      </w:r>
    </w:p>
    <w:p w:rsidR="006F2B8E" w:rsidRPr="00064253" w:rsidRDefault="006F2B8E" w:rsidP="006F2B8E">
      <w:pPr>
        <w:pStyle w:val="ListParagraph"/>
        <w:numPr>
          <w:ilvl w:val="0"/>
          <w:numId w:val="21"/>
        </w:numPr>
        <w:jc w:val="both"/>
      </w:pPr>
      <w:r w:rsidRPr="00064253">
        <w:t xml:space="preserve"> GOL projected allocation of USD 416.9 million towards the health sector</w:t>
      </w:r>
    </w:p>
    <w:p w:rsidR="006F2B8E" w:rsidRPr="00064253" w:rsidRDefault="006F2B8E" w:rsidP="006F2B8E">
      <w:pPr>
        <w:pStyle w:val="ListParagraph"/>
        <w:numPr>
          <w:ilvl w:val="0"/>
          <w:numId w:val="21"/>
        </w:numPr>
        <w:jc w:val="both"/>
      </w:pPr>
      <w:r w:rsidRPr="00064253">
        <w:t xml:space="preserve">Based on the latest fiscal space analysis there is an estimated funding gap of USD 735 million for the seven </w:t>
      </w:r>
      <w:proofErr w:type="gramStart"/>
      <w:r w:rsidRPr="00064253">
        <w:t>years .</w:t>
      </w:r>
      <w:proofErr w:type="gramEnd"/>
    </w:p>
    <w:p w:rsidR="00EB41F8" w:rsidRPr="00064253" w:rsidRDefault="00A10956" w:rsidP="00BD21B6">
      <w:pPr>
        <w:spacing w:after="0" w:line="240" w:lineRule="auto"/>
        <w:ind w:left="-283" w:right="-283"/>
        <w:jc w:val="both"/>
        <w:rPr>
          <w:rFonts w:cs="Mangal"/>
          <w:b/>
          <w:bCs/>
          <w:sz w:val="24"/>
          <w:szCs w:val="24"/>
        </w:rPr>
      </w:pPr>
      <w:r w:rsidRPr="00064253">
        <w:rPr>
          <w:rFonts w:cs="Mangal"/>
          <w:b/>
          <w:bCs/>
          <w:sz w:val="24"/>
          <w:szCs w:val="24"/>
        </w:rPr>
        <w:t>Catchment Health Population Financing Issues Found</w:t>
      </w:r>
      <w:r w:rsidR="00483693" w:rsidRPr="00064253">
        <w:rPr>
          <w:rFonts w:cs="Mangal"/>
          <w:b/>
          <w:bCs/>
          <w:sz w:val="24"/>
          <w:szCs w:val="24"/>
        </w:rPr>
        <w:t>:</w:t>
      </w:r>
    </w:p>
    <w:p w:rsidR="00BD21B6" w:rsidRPr="00064253" w:rsidRDefault="00BD21B6" w:rsidP="00BD21B6">
      <w:pPr>
        <w:spacing w:after="0" w:line="240" w:lineRule="auto"/>
        <w:ind w:left="-283" w:right="-283"/>
        <w:jc w:val="both"/>
        <w:rPr>
          <w:rFonts w:cs="Mangal"/>
          <w:sz w:val="4"/>
          <w:szCs w:val="4"/>
        </w:rPr>
      </w:pPr>
    </w:p>
    <w:p w:rsidR="00A10956" w:rsidRPr="00064253" w:rsidRDefault="00A10956" w:rsidP="00A10956">
      <w:pPr>
        <w:spacing w:line="240" w:lineRule="auto"/>
        <w:jc w:val="both"/>
      </w:pPr>
      <w:r w:rsidRPr="00064253">
        <w:rPr>
          <w:rFonts w:cs="Mangal"/>
          <w:sz w:val="24"/>
          <w:szCs w:val="24"/>
        </w:rPr>
        <w:t xml:space="preserve">In spite of commitment to ensure </w:t>
      </w:r>
      <w:r w:rsidRPr="00064253">
        <w:t xml:space="preserve">Affordable health services and preventing catastrophic household costs, health financing at grass root community level is still far from the reality. </w:t>
      </w:r>
    </w:p>
    <w:p w:rsidR="00A10956" w:rsidRPr="00064253" w:rsidRDefault="00A10956" w:rsidP="00915445">
      <w:pPr>
        <w:spacing w:line="240" w:lineRule="auto"/>
        <w:jc w:val="both"/>
      </w:pPr>
      <w:r w:rsidRPr="00064253">
        <w:t>Study found the following:</w:t>
      </w:r>
    </w:p>
    <w:p w:rsidR="008E1A7A" w:rsidRPr="00064253" w:rsidRDefault="00086287" w:rsidP="00B107E7">
      <w:pPr>
        <w:framePr w:w="2551" w:h="15001" w:hRule="exact" w:hSpace="180" w:vSpace="144" w:wrap="around" w:vAnchor="page" w:hAnchor="page" w:x="9009" w:y="756"/>
        <w:shd w:val="clear" w:color="auto" w:fill="4F81BD" w:themeFill="accent1"/>
        <w:spacing w:after="0" w:line="240" w:lineRule="auto"/>
        <w:rPr>
          <w:b/>
          <w:sz w:val="24"/>
          <w:szCs w:val="24"/>
        </w:rPr>
      </w:pPr>
      <w:r>
        <w:rPr>
          <w:noProof/>
        </w:rPr>
        <mc:AlternateContent>
          <mc:Choice Requires="wps">
            <w:drawing>
              <wp:anchor distT="0" distB="0" distL="114300" distR="114300" simplePos="0" relativeHeight="251703296" behindDoc="0" locked="0" layoutInCell="1" allowOverlap="1">
                <wp:simplePos x="0" y="0"/>
                <wp:positionH relativeFrom="rightMargin">
                  <wp:posOffset>5727700</wp:posOffset>
                </wp:positionH>
                <wp:positionV relativeFrom="paragraph">
                  <wp:posOffset>-67310</wp:posOffset>
                </wp:positionV>
                <wp:extent cx="0" cy="9580245"/>
                <wp:effectExtent l="76200" t="38100" r="76200" b="78105"/>
                <wp:wrapNone/>
                <wp:docPr id="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8024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563B99D" id="Straight Connector 26" o:spid="_x0000_s1026" style="position:absolute;flip:y;z-index:25170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5.3pt" to="451pt,7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" strokecolor="#9bbb59" strokeweight="3pt">
                <v:shadow on="t" color="black" opacity="22937f" origin=",.5" offset="0,.63889mm"/>
                <o:lock v:ext="edit" shapetype="f"/>
                <w10:wrap anchorx="margin"/>
              </v:line>
            </w:pict>
          </mc:Fallback>
        </mc:AlternateContent>
      </w:r>
      <w:r>
        <w:rPr>
          <w:rFonts w:cs="Mangal"/>
          <w:b/>
          <w:noProof/>
          <w:sz w:val="24"/>
          <w:szCs w:val="24"/>
        </w:rPr>
        <mc:AlternateContent>
          <mc:Choice Requires="wps">
            <w:drawing>
              <wp:anchor distT="0" distB="0" distL="114300" distR="114300" simplePos="0" relativeHeight="251702272" behindDoc="0" locked="0" layoutInCell="1" allowOverlap="1">
                <wp:simplePos x="0" y="0"/>
                <wp:positionH relativeFrom="rightMargin">
                  <wp:posOffset>5727700</wp:posOffset>
                </wp:positionH>
                <wp:positionV relativeFrom="paragraph">
                  <wp:posOffset>-41275</wp:posOffset>
                </wp:positionV>
                <wp:extent cx="24765" cy="9525000"/>
                <wp:effectExtent l="57150" t="38100" r="70485" b="76200"/>
                <wp:wrapNone/>
                <wp:docPr id="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52500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A6A91F3" id="Straight Connector 26" o:spid="_x0000_s1026" style="position:absolute;flip:y;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3.25pt" to="452.95pt,7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" strokecolor="#9bbb59" strokeweight="3pt">
                <v:shadow on="t" color="black" opacity="22937f" origin=",.5" offset="0,.63889mm"/>
                <o:lock v:ext="edit" shapetype="f"/>
                <w10:wrap anchorx="margin"/>
              </v:line>
            </w:pict>
          </mc:Fallback>
        </mc:AlternateContent>
      </w:r>
      <w:r>
        <w:rPr>
          <w:rFonts w:cs="Mangal"/>
          <w:b/>
          <w:bCs/>
          <w:noProof/>
          <w:sz w:val="28"/>
          <w:szCs w:val="28"/>
        </w:rPr>
        <mc:AlternateContent>
          <mc:Choice Requires="wps">
            <w:drawing>
              <wp:anchor distT="0" distB="0" distL="114300" distR="114300" simplePos="0" relativeHeight="251701248" behindDoc="0" locked="0" layoutInCell="1" allowOverlap="1">
                <wp:simplePos x="0" y="0"/>
                <wp:positionH relativeFrom="rightMargin">
                  <wp:posOffset>5727700</wp:posOffset>
                </wp:positionH>
                <wp:positionV relativeFrom="paragraph">
                  <wp:posOffset>36830</wp:posOffset>
                </wp:positionV>
                <wp:extent cx="24765" cy="9483090"/>
                <wp:effectExtent l="57150" t="38100" r="70485" b="80010"/>
                <wp:wrapNone/>
                <wp:docPr id="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8309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CF5332" id="Straight Connector 26" o:spid="_x0000_s1026" style="position:absolute;flip:y;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2.9pt" to="452.95pt,7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" strokecolor="#9bbb59" strokeweight="3pt">
                <v:shadow on="t" color="black" opacity="22937f" origin=",.5" offset="0,.63889mm"/>
                <o:lock v:ext="edit" shapetype="f"/>
                <w10:wrap anchorx="margin"/>
              </v:line>
            </w:pict>
          </mc:Fallback>
        </mc:AlternateContent>
      </w:r>
      <w:r>
        <w:rPr>
          <w:rFonts w:cs="Mangal"/>
          <w:b/>
          <w:noProof/>
          <w:sz w:val="24"/>
          <w:szCs w:val="24"/>
        </w:rPr>
        <mc:AlternateContent>
          <mc:Choice Requires="wps">
            <w:drawing>
              <wp:anchor distT="0" distB="0" distL="114300" distR="114300" simplePos="0" relativeHeight="251700224" behindDoc="0" locked="0" layoutInCell="1" allowOverlap="1">
                <wp:simplePos x="0" y="0"/>
                <wp:positionH relativeFrom="rightMargin">
                  <wp:posOffset>5727700</wp:posOffset>
                </wp:positionH>
                <wp:positionV relativeFrom="paragraph">
                  <wp:posOffset>-60325</wp:posOffset>
                </wp:positionV>
                <wp:extent cx="24765" cy="9580245"/>
                <wp:effectExtent l="57150" t="38100" r="70485" b="78105"/>
                <wp:wrapNone/>
                <wp:docPr id="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58024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0600767" id="Straight Connector 26" o:spid="_x0000_s1026" style="position:absolute;flip:y;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4.75pt" to="452.95pt,7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" strokecolor="#9bbb59" strokeweight="3pt">
                <v:shadow on="t" color="black" opacity="22937f" origin=",.5" offset="0,.63889mm"/>
                <o:lock v:ext="edit" shapetype="f"/>
                <w10:wrap anchorx="margin"/>
              </v:line>
            </w:pict>
          </mc:Fallback>
        </mc:AlternateContent>
      </w:r>
      <w:r>
        <w:rPr>
          <w:rFonts w:cs="Mangal"/>
          <w:noProof/>
          <w:sz w:val="24"/>
          <w:szCs w:val="24"/>
        </w:rPr>
        <mc:AlternateContent>
          <mc:Choice Requires="wps">
            <w:drawing>
              <wp:anchor distT="0" distB="0" distL="114300" distR="114300" simplePos="0" relativeHeight="251699200" behindDoc="0" locked="0" layoutInCell="1" allowOverlap="1">
                <wp:simplePos x="0" y="0"/>
                <wp:positionH relativeFrom="rightMargin">
                  <wp:posOffset>5727700</wp:posOffset>
                </wp:positionH>
                <wp:positionV relativeFrom="paragraph">
                  <wp:posOffset>36830</wp:posOffset>
                </wp:positionV>
                <wp:extent cx="24765" cy="9476105"/>
                <wp:effectExtent l="76200" t="38100" r="70485" b="67945"/>
                <wp:wrapNone/>
                <wp:docPr id="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7610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97E59F9" id="Straight Connector 26" o:spid="_x0000_s1026" style="position:absolute;flip:y;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2.9pt" to="452.95pt,7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" strokecolor="#9bbb59" strokeweight="3pt">
                <v:shadow on="t" color="black" opacity="22937f" origin=",.5" offset="0,.63889mm"/>
                <o:lock v:ext="edit" shapetype="f"/>
                <w10:wrap anchorx="margin"/>
              </v:line>
            </w:pict>
          </mc:Fallback>
        </mc:AlternateContent>
      </w:r>
      <w:r>
        <w:rPr>
          <w:b/>
          <w:noProof/>
          <w:sz w:val="24"/>
          <w:szCs w:val="24"/>
        </w:rPr>
        <mc:AlternateContent>
          <mc:Choice Requires="wps">
            <w:drawing>
              <wp:anchor distT="0" distB="0" distL="114300" distR="114300" simplePos="0" relativeHeight="251698176" behindDoc="0" locked="0" layoutInCell="1" allowOverlap="1">
                <wp:simplePos x="0" y="0"/>
                <wp:positionH relativeFrom="rightMargin">
                  <wp:posOffset>5718175</wp:posOffset>
                </wp:positionH>
                <wp:positionV relativeFrom="paragraph">
                  <wp:posOffset>-30480</wp:posOffset>
                </wp:positionV>
                <wp:extent cx="24765" cy="9476105"/>
                <wp:effectExtent l="76200" t="38100" r="70485" b="6794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7610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2C898EA" id="Straight Connector 26" o:spid="_x0000_s1026" style="position:absolute;flip:y;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0.25pt,-2.4pt" to="452.2pt,7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" strokecolor="#9bbb59" strokeweight="3pt">
                <v:shadow on="t" color="black" opacity="22937f" origin=",.5" offset="0,.63889mm"/>
                <o:lock v:ext="edit" shapetype="f"/>
                <w10:wrap anchorx="margin"/>
              </v:line>
            </w:pict>
          </mc:Fallback>
        </mc:AlternateContent>
      </w:r>
    </w:p>
    <w:p w:rsidR="008E1A7A" w:rsidRPr="00064253" w:rsidRDefault="00777F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Pr>
          <w:b/>
          <w:color w:val="FFFFFF" w:themeColor="background1"/>
          <w:sz w:val="24"/>
          <w:szCs w:val="24"/>
        </w:rPr>
        <w:t>Some Health Target</w:t>
      </w:r>
      <w:r w:rsidR="008E1A7A" w:rsidRPr="00064253">
        <w:rPr>
          <w:b/>
          <w:color w:val="FFFFFF" w:themeColor="background1"/>
          <w:sz w:val="24"/>
          <w:szCs w:val="24"/>
        </w:rPr>
        <w:t>:</w:t>
      </w:r>
    </w:p>
    <w:p w:rsidR="008E1A7A" w:rsidRPr="00064253" w:rsidRDefault="008E1A7A" w:rsidP="00B107E7">
      <w:pPr>
        <w:framePr w:w="2551" w:h="15001" w:hRule="exact" w:hSpace="180" w:vSpace="144" w:wrap="around" w:vAnchor="page" w:hAnchor="page" w:x="9009" w:y="756"/>
        <w:shd w:val="solid" w:color="4F81BD" w:themeColor="accent1" w:fill="FFFFFF"/>
        <w:spacing w:after="0" w:line="240" w:lineRule="auto"/>
        <w:rPr>
          <w:b/>
          <w:sz w:val="14"/>
          <w:szCs w:val="14"/>
        </w:rPr>
      </w:pPr>
    </w:p>
    <w:p w:rsidR="00743BCE" w:rsidRPr="00064253" w:rsidRDefault="00743BCE" w:rsidP="00B107E7">
      <w:pPr>
        <w:framePr w:w="2551" w:h="15001" w:hRule="exact" w:hSpace="180" w:vSpace="144" w:wrap="around" w:vAnchor="page" w:hAnchor="page" w:x="9009" w:y="756"/>
        <w:shd w:val="solid" w:color="4F81BD" w:themeColor="accent1" w:fill="FFFFFF"/>
        <w:spacing w:after="0" w:line="240" w:lineRule="auto"/>
        <w:rPr>
          <w:b/>
          <w:sz w:val="24"/>
          <w:szCs w:val="24"/>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Reduce mortality and stunting by 25% and increase immunization coverage by 25% for under 5 population (</w:t>
      </w:r>
      <w:proofErr w:type="spellStart"/>
      <w:r w:rsidRPr="00777F9F">
        <w:rPr>
          <w:b/>
          <w:color w:val="FFFFFF" w:themeColor="background1"/>
          <w:sz w:val="24"/>
          <w:szCs w:val="24"/>
        </w:rPr>
        <w:t>AfT</w:t>
      </w:r>
      <w:proofErr w:type="spellEnd"/>
      <w:r w:rsidRPr="00777F9F">
        <w:rPr>
          <w:b/>
          <w:color w:val="FFFFFF" w:themeColor="background1"/>
          <w:sz w:val="24"/>
          <w:szCs w:val="24"/>
        </w:rPr>
        <w:t>)</w:t>
      </w: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12"/>
          <w:szCs w:val="12"/>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Reduce maternal mortality rate from 770/100,000 to 25% (</w:t>
      </w:r>
      <w:proofErr w:type="spellStart"/>
      <w:r w:rsidRPr="00777F9F">
        <w:rPr>
          <w:b/>
          <w:color w:val="FFFFFF" w:themeColor="background1"/>
          <w:sz w:val="24"/>
          <w:szCs w:val="24"/>
        </w:rPr>
        <w:t>AfT</w:t>
      </w:r>
      <w:proofErr w:type="spellEnd"/>
      <w:r w:rsidRPr="00777F9F">
        <w:rPr>
          <w:b/>
          <w:color w:val="FFFFFF" w:themeColor="background1"/>
          <w:sz w:val="24"/>
          <w:szCs w:val="24"/>
        </w:rPr>
        <w:t>)</w:t>
      </w: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12"/>
          <w:szCs w:val="12"/>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Overall objective: “to reduce by 2021 maternal mortality from 770 to 497/100,000 (roadmap)</w:t>
      </w: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14"/>
          <w:szCs w:val="14"/>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To reduce by 2021 newborn mortality from 38/1000 to 19/1000</w:t>
      </w:r>
      <w:r w:rsidR="00743BCE" w:rsidRPr="00777F9F">
        <w:rPr>
          <w:b/>
          <w:color w:val="FFFFFF" w:themeColor="background1"/>
          <w:sz w:val="24"/>
          <w:szCs w:val="24"/>
        </w:rPr>
        <w:t xml:space="preserve"> (Roadmap 2011-2015)</w:t>
      </w:r>
    </w:p>
    <w:p w:rsidR="00814DFE" w:rsidRPr="00777F9F" w:rsidRDefault="00814DFE"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14DFE" w:rsidRPr="00777F9F" w:rsidRDefault="00814DFE"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14DFE"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 xml:space="preserve">  </w:t>
      </w:r>
    </w:p>
    <w:p w:rsidR="00743BCE"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Increase by 50% the number of skilled attendants for Reproductive Health Services at all levels of Health Care Delivery System (Roadmap 2011-2015)</w:t>
      </w:r>
    </w:p>
    <w:p w:rsidR="0026119F" w:rsidRPr="00064253" w:rsidRDefault="0026119F" w:rsidP="00B107E7">
      <w:pPr>
        <w:framePr w:w="2551" w:h="15001" w:hRule="exact" w:hSpace="180" w:vSpace="144" w:wrap="around" w:vAnchor="page" w:hAnchor="page" w:x="9009" w:y="756"/>
        <w:shd w:val="solid" w:color="4F81BD" w:themeColor="accent1" w:fill="FFFFFF"/>
        <w:spacing w:after="0" w:line="240" w:lineRule="auto"/>
        <w:rPr>
          <w:b/>
          <w:color w:val="FF0000"/>
          <w:sz w:val="24"/>
          <w:szCs w:val="24"/>
        </w:rPr>
      </w:pPr>
    </w:p>
    <w:p w:rsidR="0080374A" w:rsidRPr="00064253" w:rsidRDefault="0080374A" w:rsidP="00B107E7">
      <w:pPr>
        <w:framePr w:w="2551" w:h="15001" w:hRule="exact" w:hSpace="180" w:vSpace="144" w:wrap="around" w:vAnchor="page" w:hAnchor="page" w:x="9009" w:y="756"/>
        <w:shd w:val="solid" w:color="4F81BD" w:themeColor="accent1" w:fill="FFFFFF"/>
        <w:spacing w:after="0" w:line="240" w:lineRule="auto"/>
        <w:rPr>
          <w:b/>
          <w:color w:val="FF0000"/>
          <w:sz w:val="24"/>
          <w:szCs w:val="24"/>
        </w:rPr>
      </w:pPr>
    </w:p>
    <w:p w:rsidR="0026119F"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Increase access to and utilization of Family planning services (Roadmap 2011-2015)</w:t>
      </w:r>
    </w:p>
    <w:p w:rsidR="0026119F"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0374A" w:rsidRPr="00777F9F" w:rsidRDefault="0080374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743BCE"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Strength</w:t>
      </w:r>
      <w:r w:rsidR="007676D3" w:rsidRPr="00777F9F">
        <w:rPr>
          <w:b/>
          <w:color w:val="FFFFFF" w:themeColor="background1"/>
          <w:sz w:val="24"/>
          <w:szCs w:val="24"/>
        </w:rPr>
        <w:t>en</w:t>
      </w:r>
      <w:r w:rsidRPr="00777F9F">
        <w:rPr>
          <w:b/>
          <w:color w:val="FFFFFF" w:themeColor="background1"/>
          <w:sz w:val="24"/>
          <w:szCs w:val="24"/>
        </w:rPr>
        <w:t xml:space="preserve"> Community Participation for maternal, Newborn, Child and Adolescent care (Roadmap 2011-2015)</w:t>
      </w:r>
    </w:p>
    <w:p w:rsidR="00401A74" w:rsidRPr="00064253" w:rsidRDefault="00401A74" w:rsidP="00401A74">
      <w:pPr>
        <w:pStyle w:val="ListParagraph"/>
        <w:numPr>
          <w:ilvl w:val="0"/>
          <w:numId w:val="11"/>
        </w:numPr>
        <w:jc w:val="both"/>
      </w:pPr>
      <w:r w:rsidRPr="00064253">
        <w:t>Health financing management and expenditure is centralized to the MOH with no role for the health districts, facility managements and catchment communities. As a result, communities and users do not feel ownership to the facility and materials thus undermining sustainability.</w:t>
      </w:r>
    </w:p>
    <w:p w:rsidR="00401A74" w:rsidRPr="00064253" w:rsidRDefault="00401A74" w:rsidP="00401A74">
      <w:pPr>
        <w:pStyle w:val="ListParagraph"/>
        <w:numPr>
          <w:ilvl w:val="0"/>
          <w:numId w:val="11"/>
        </w:numPr>
        <w:jc w:val="both"/>
      </w:pPr>
      <w:r w:rsidRPr="00064253">
        <w:t xml:space="preserve">District office, health facilities and catchment communities have got no role in the mobilization of resources and revenue generation thereby leading to lack of budget that will assist in addressing real time needs-such as; office operational costs, commodity stock-out, etc. </w:t>
      </w:r>
    </w:p>
    <w:p w:rsidR="00401A74" w:rsidRPr="00064253" w:rsidRDefault="00401A74" w:rsidP="00401A74">
      <w:pPr>
        <w:pStyle w:val="ListParagraph"/>
        <w:numPr>
          <w:ilvl w:val="0"/>
          <w:numId w:val="11"/>
        </w:numPr>
        <w:jc w:val="both"/>
      </w:pPr>
      <w:r w:rsidRPr="00064253">
        <w:t>Maintenance and repairs of district offices and health facilities in catchment areas if non-existent is poor largely due to bureaucracy in accessing available resources from MOH or lack of operational and other funding to the disposal of District Health Officer (DHO), Officer-In-Charge (OIC), or management teams.</w:t>
      </w:r>
    </w:p>
    <w:p w:rsidR="00A10956" w:rsidRPr="00064253" w:rsidRDefault="003C5B9B" w:rsidP="00401A74">
      <w:pPr>
        <w:pStyle w:val="ListParagraph"/>
        <w:numPr>
          <w:ilvl w:val="0"/>
          <w:numId w:val="11"/>
        </w:numPr>
        <w:spacing w:after="0" w:line="240" w:lineRule="auto"/>
        <w:ind w:right="-283"/>
        <w:jc w:val="both"/>
        <w:rPr>
          <w:rFonts w:cs="Mangal"/>
          <w:sz w:val="24"/>
          <w:szCs w:val="24"/>
        </w:rPr>
      </w:pPr>
      <w:r w:rsidRPr="00064253">
        <w:rPr>
          <w:rFonts w:cs="Mangal"/>
          <w:sz w:val="24"/>
          <w:szCs w:val="24"/>
        </w:rPr>
        <w:t>All five health centers in catchment community do not collect users feed and are not allow to fund raise on their own</w:t>
      </w:r>
    </w:p>
    <w:p w:rsidR="007E336F" w:rsidRPr="00CD1CD0" w:rsidRDefault="007E336F" w:rsidP="007E336F">
      <w:pPr>
        <w:spacing w:after="0" w:line="240" w:lineRule="auto"/>
        <w:ind w:right="-283"/>
        <w:jc w:val="both"/>
        <w:rPr>
          <w:rFonts w:cs="Mangal"/>
          <w:sz w:val="6"/>
          <w:szCs w:val="16"/>
        </w:rPr>
      </w:pPr>
    </w:p>
    <w:p w:rsidR="003714EA" w:rsidRPr="00064253" w:rsidRDefault="006539A9" w:rsidP="003714EA">
      <w:pPr>
        <w:spacing w:after="0" w:line="240" w:lineRule="auto"/>
        <w:ind w:right="-283"/>
        <w:jc w:val="both"/>
        <w:rPr>
          <w:rFonts w:cs="Mangal"/>
          <w:b/>
          <w:bCs/>
          <w:sz w:val="28"/>
          <w:szCs w:val="28"/>
        </w:rPr>
      </w:pPr>
      <w:r w:rsidRPr="00064253">
        <w:rPr>
          <w:rFonts w:cs="Mangal"/>
          <w:b/>
          <w:bCs/>
          <w:sz w:val="28"/>
          <w:szCs w:val="28"/>
        </w:rPr>
        <w:t xml:space="preserve">Recommendations </w:t>
      </w:r>
    </w:p>
    <w:p w:rsidR="00401A74" w:rsidRPr="00064253" w:rsidRDefault="00401A74" w:rsidP="00401A74">
      <w:pPr>
        <w:pStyle w:val="ListParagraph"/>
        <w:numPr>
          <w:ilvl w:val="0"/>
          <w:numId w:val="23"/>
        </w:numPr>
        <w:jc w:val="both"/>
      </w:pPr>
      <w:r w:rsidRPr="00064253">
        <w:t>There’s a serious need to consider decentralization of financial management and expenditure to districts and catchment levels.</w:t>
      </w:r>
    </w:p>
    <w:p w:rsidR="00401A74" w:rsidRDefault="00401A74" w:rsidP="00401A74">
      <w:pPr>
        <w:pStyle w:val="ListParagraph"/>
        <w:numPr>
          <w:ilvl w:val="0"/>
          <w:numId w:val="23"/>
        </w:numPr>
        <w:jc w:val="both"/>
      </w:pPr>
      <w:r w:rsidRPr="00064253">
        <w:t>District offices, health facilities, and catchment communities be charged with authority to mobilize and generate funding/resources locally through formulation of operational budget and identification of sources.</w:t>
      </w:r>
    </w:p>
    <w:p w:rsidR="006F2B8E" w:rsidRPr="00CD1CD0" w:rsidRDefault="00CD1CD0" w:rsidP="00CD1CD0">
      <w:pPr>
        <w:pStyle w:val="ListParagraph"/>
        <w:numPr>
          <w:ilvl w:val="0"/>
          <w:numId w:val="23"/>
        </w:numPr>
        <w:jc w:val="both"/>
      </w:pPr>
      <w:r>
        <w:t xml:space="preserve">Serious need for minimal financial autonomy for catchment health facilities by allowing the establishment of accounts and putting in place other financial management procedures </w:t>
      </w:r>
    </w:p>
    <w:p w:rsidR="006F2B8E" w:rsidRPr="00064253" w:rsidRDefault="006F2B8E" w:rsidP="006F2B8E">
      <w:pPr>
        <w:pStyle w:val="ListParagraph"/>
        <w:spacing w:after="0" w:line="240" w:lineRule="auto"/>
        <w:ind w:left="-283" w:right="-283"/>
        <w:jc w:val="both"/>
        <w:rPr>
          <w:rFonts w:cs="Mangal"/>
          <w:i/>
          <w:sz w:val="8"/>
          <w:szCs w:val="18"/>
        </w:rPr>
      </w:pPr>
    </w:p>
    <w:p w:rsidR="00B231A9" w:rsidRPr="00064253" w:rsidRDefault="00A6076E" w:rsidP="006F2B8E">
      <w:pPr>
        <w:pStyle w:val="ListParagraph"/>
        <w:spacing w:after="0" w:line="240" w:lineRule="auto"/>
        <w:ind w:left="-283" w:right="-283"/>
        <w:jc w:val="both"/>
        <w:rPr>
          <w:rFonts w:cs="Mangal"/>
          <w:i/>
          <w:sz w:val="10"/>
          <w:szCs w:val="10"/>
        </w:rPr>
      </w:pPr>
      <w:r w:rsidRPr="00064253">
        <w:rPr>
          <w:rFonts w:cs="Mangal"/>
          <w:i/>
          <w:sz w:val="18"/>
          <w:szCs w:val="18"/>
        </w:rPr>
        <w:t xml:space="preserve">For </w:t>
      </w:r>
      <w:r w:rsidR="00B76E8F" w:rsidRPr="00064253">
        <w:rPr>
          <w:rFonts w:cs="Mangal"/>
          <w:i/>
          <w:sz w:val="18"/>
          <w:szCs w:val="18"/>
        </w:rPr>
        <w:t>more information, contact</w:t>
      </w:r>
      <w:r w:rsidR="00B231A9" w:rsidRPr="00064253">
        <w:rPr>
          <w:rFonts w:cs="Mangal"/>
          <w:i/>
          <w:sz w:val="18"/>
          <w:szCs w:val="18"/>
        </w:rPr>
        <w:t>:</w:t>
      </w:r>
      <w:r w:rsidR="00B76E8F" w:rsidRPr="00064253">
        <w:rPr>
          <w:rFonts w:cs="Mangal"/>
          <w:i/>
          <w:sz w:val="18"/>
          <w:szCs w:val="18"/>
        </w:rPr>
        <w:t xml:space="preserve"> </w:t>
      </w:r>
    </w:p>
    <w:p w:rsidR="00B231A9" w:rsidRPr="00064253" w:rsidRDefault="00B231A9" w:rsidP="002E36C6">
      <w:pPr>
        <w:spacing w:after="0" w:line="240" w:lineRule="auto"/>
        <w:ind w:left="-283" w:right="-283"/>
        <w:jc w:val="both"/>
        <w:rPr>
          <w:rFonts w:cs="Mangal"/>
          <w:i/>
          <w:sz w:val="6"/>
          <w:szCs w:val="6"/>
        </w:rPr>
      </w:pPr>
    </w:p>
    <w:p w:rsidR="00B231A9" w:rsidRPr="00064253" w:rsidRDefault="0034345C" w:rsidP="00FA7125">
      <w:pPr>
        <w:tabs>
          <w:tab w:val="left" w:pos="255"/>
          <w:tab w:val="left" w:pos="735"/>
        </w:tabs>
        <w:spacing w:after="0" w:line="240" w:lineRule="auto"/>
        <w:ind w:left="-283" w:right="-283"/>
        <w:jc w:val="both"/>
        <w:rPr>
          <w:rFonts w:cs="Mangal"/>
          <w:i/>
          <w:sz w:val="18"/>
          <w:szCs w:val="18"/>
        </w:rPr>
      </w:pPr>
      <w:r w:rsidRPr="00064253">
        <w:rPr>
          <w:rFonts w:cs="Mangal"/>
          <w:i/>
          <w:sz w:val="18"/>
          <w:szCs w:val="18"/>
        </w:rPr>
        <w:t xml:space="preserve">National Budget and Human Rights Forum </w:t>
      </w:r>
    </w:p>
    <w:p w:rsidR="00B231A9" w:rsidRPr="00064253" w:rsidRDefault="0034345C" w:rsidP="002E36C6">
      <w:pPr>
        <w:spacing w:after="0" w:line="240" w:lineRule="auto"/>
        <w:ind w:left="-283" w:right="-283"/>
        <w:jc w:val="both"/>
        <w:rPr>
          <w:rFonts w:cs="Mangal"/>
          <w:i/>
          <w:sz w:val="18"/>
          <w:szCs w:val="18"/>
        </w:rPr>
      </w:pPr>
      <w:r w:rsidRPr="00064253">
        <w:rPr>
          <w:rFonts w:cs="Mangal"/>
          <w:i/>
          <w:sz w:val="18"/>
          <w:szCs w:val="18"/>
        </w:rPr>
        <w:t>Tel: +231880727429 or +231886233254</w:t>
      </w:r>
    </w:p>
    <w:p w:rsidR="008D5A80" w:rsidRPr="007E122D" w:rsidRDefault="00086287" w:rsidP="007E122D">
      <w:pPr>
        <w:spacing w:after="0" w:line="240" w:lineRule="auto"/>
        <w:ind w:left="-283" w:right="-283"/>
        <w:jc w:val="both"/>
        <w:rPr>
          <w:rFonts w:cs="Mangal"/>
          <w:i/>
          <w:sz w:val="18"/>
          <w:szCs w:val="18"/>
        </w:rPr>
      </w:pPr>
      <w:r>
        <w:rPr>
          <w:b/>
          <w:noProof/>
          <w:sz w:val="24"/>
          <w:szCs w:val="24"/>
        </w:rPr>
        <mc:AlternateContent>
          <mc:Choice Requires="wps">
            <w:drawing>
              <wp:anchor distT="0" distB="0" distL="114300" distR="114300" simplePos="0" relativeHeight="251686912" behindDoc="0" locked="0" layoutInCell="1" allowOverlap="1">
                <wp:simplePos x="0" y="0"/>
                <wp:positionH relativeFrom="margin">
                  <wp:posOffset>-285750</wp:posOffset>
                </wp:positionH>
                <wp:positionV relativeFrom="paragraph">
                  <wp:posOffset>1114425</wp:posOffset>
                </wp:positionV>
                <wp:extent cx="7195185" cy="22225"/>
                <wp:effectExtent l="57150" t="38100" r="43815" b="920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95185" cy="2222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5480B1F" id="Straight Connector 24" o:spid="_x0000_s1026" style="position:absolute;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87.75pt" to="544.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" strokecolor="#9bbb59" strokeweight="3pt">
                <v:shadow on="t" color="black" opacity="22937f" origin=",.5" offset="0,.63889mm"/>
                <o:lock v:ext="edit" shapetype="f"/>
                <w10:wrap anchorx="margin"/>
              </v:line>
            </w:pict>
          </mc:Fallback>
        </mc:AlternateContent>
      </w:r>
      <w:r w:rsidR="006F2B8E" w:rsidRPr="00064253">
        <w:rPr>
          <w:b/>
          <w:noProof/>
          <w:sz w:val="24"/>
          <w:szCs w:val="24"/>
        </w:rPr>
        <w:drawing>
          <wp:anchor distT="0" distB="0" distL="114300" distR="114300" simplePos="0" relativeHeight="251695104" behindDoc="0" locked="0" layoutInCell="1" allowOverlap="1">
            <wp:simplePos x="0" y="0"/>
            <wp:positionH relativeFrom="column">
              <wp:posOffset>1314450</wp:posOffset>
            </wp:positionH>
            <wp:positionV relativeFrom="paragraph">
              <wp:posOffset>426720</wp:posOffset>
            </wp:positionV>
            <wp:extent cx="696595" cy="685800"/>
            <wp:effectExtent l="19050" t="0" r="8255"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96595" cy="685800"/>
                    </a:xfrm>
                    <a:prstGeom prst="rect">
                      <a:avLst/>
                    </a:prstGeom>
                    <a:noFill/>
                    <a:ln w="9525">
                      <a:noFill/>
                      <a:miter lim="800000"/>
                      <a:headEnd/>
                      <a:tailEnd/>
                    </a:ln>
                  </pic:spPr>
                </pic:pic>
              </a:graphicData>
            </a:graphic>
          </wp:anchor>
        </w:drawing>
      </w:r>
      <w:r w:rsidR="006F2B8E" w:rsidRPr="00064253">
        <w:rPr>
          <w:b/>
          <w:noProof/>
          <w:sz w:val="24"/>
          <w:szCs w:val="24"/>
        </w:rPr>
        <w:drawing>
          <wp:anchor distT="0" distB="0" distL="114300" distR="114300" simplePos="0" relativeHeight="251697152" behindDoc="0" locked="0" layoutInCell="1" allowOverlap="1">
            <wp:simplePos x="0" y="0"/>
            <wp:positionH relativeFrom="column">
              <wp:posOffset>2181225</wp:posOffset>
            </wp:positionH>
            <wp:positionV relativeFrom="paragraph">
              <wp:posOffset>426720</wp:posOffset>
            </wp:positionV>
            <wp:extent cx="657225" cy="638175"/>
            <wp:effectExtent l="19050" t="0" r="9525"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57225" cy="638175"/>
                    </a:xfrm>
                    <a:prstGeom prst="rect">
                      <a:avLst/>
                    </a:prstGeom>
                    <a:noFill/>
                    <a:ln w="9525">
                      <a:noFill/>
                      <a:miter lim="800000"/>
                      <a:headEnd/>
                      <a:tailEnd/>
                    </a:ln>
                  </pic:spPr>
                </pic:pic>
              </a:graphicData>
            </a:graphic>
          </wp:anchor>
        </w:drawing>
      </w:r>
      <w:r w:rsidR="00105DBF">
        <w:rPr>
          <w:rFonts w:cs="Mangal"/>
          <w:b/>
          <w:noProof/>
          <w:sz w:val="24"/>
          <w:szCs w:val="24"/>
        </w:rPr>
        <w:object w:dxaOrig="1440" w:dyaOrig="1440">
          <v:shape id="_x0000_s1027" type="#_x0000_t75" style="position:absolute;left:0;text-align:left;margin-left:46.1pt;margin-top:35.5pt;width:49.7pt;height:47.5pt;z-index:251668480;mso-wrap-edited:f;mso-position-horizontal-relative:text;mso-position-vertical-relative:text" wrapcoords="8852 176 7259 527 3364 2459 2656 3688 1062 5620 0 8605 0 11415 177 14224 1770 17034 4603 19844 7613 21249 8498 21249 12216 21249 13102 21249 16466 20195 19652 17385 21246 14224 21600 8605 20538 5795 18944 3863 18413 2459 14164 527 12216 176 8852 176">
            <v:imagedata r:id="rId13" o:title=""/>
            <w10:wrap type="through"/>
          </v:shape>
          <o:OLEObject Type="Embed" ProgID="CorelDraw.Graphic.9" ShapeID="_x0000_s1027" DrawAspect="Content" ObjectID="_1784005748" r:id="rId14"/>
        </w:object>
      </w:r>
      <w:r w:rsidR="006F2B8E" w:rsidRPr="00064253">
        <w:rPr>
          <w:b/>
          <w:noProof/>
          <w:sz w:val="24"/>
          <w:szCs w:val="24"/>
        </w:rPr>
        <w:drawing>
          <wp:anchor distT="0" distB="0" distL="114300" distR="114300" simplePos="0" relativeHeight="251665408" behindDoc="0" locked="0" layoutInCell="1" allowOverlap="1">
            <wp:simplePos x="0" y="0"/>
            <wp:positionH relativeFrom="column">
              <wp:posOffset>-123825</wp:posOffset>
            </wp:positionH>
            <wp:positionV relativeFrom="paragraph">
              <wp:posOffset>455295</wp:posOffset>
            </wp:positionV>
            <wp:extent cx="620395" cy="609600"/>
            <wp:effectExtent l="1905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20395" cy="609600"/>
                    </a:xfrm>
                    <a:prstGeom prst="rect">
                      <a:avLst/>
                    </a:prstGeom>
                    <a:noFill/>
                    <a:ln w="9525">
                      <a:noFill/>
                      <a:miter lim="800000"/>
                      <a:headEnd/>
                      <a:tailEnd/>
                    </a:ln>
                  </pic:spPr>
                </pic:pic>
              </a:graphicData>
            </a:graphic>
          </wp:anchor>
        </w:drawing>
      </w:r>
      <w:r>
        <w:rPr>
          <w:b/>
          <w:noProof/>
          <w:sz w:val="24"/>
          <w:szCs w:val="24"/>
        </w:rPr>
        <mc:AlternateContent>
          <mc:Choice Requires="wps">
            <w:drawing>
              <wp:anchor distT="4294967295" distB="4294967295" distL="114300" distR="114300" simplePos="0" relativeHeight="251688960" behindDoc="0" locked="0" layoutInCell="1" allowOverlap="1">
                <wp:simplePos x="0" y="0"/>
                <wp:positionH relativeFrom="page">
                  <wp:posOffset>200025</wp:posOffset>
                </wp:positionH>
                <wp:positionV relativeFrom="paragraph">
                  <wp:posOffset>331469</wp:posOffset>
                </wp:positionV>
                <wp:extent cx="5476875" cy="0"/>
                <wp:effectExtent l="57150" t="38100" r="47625" b="952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7687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A10FF6E" id="Straight Connector 25" o:spid="_x0000_s1026" style="position:absolute;flip:x;z-index:251688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15.75pt,26.1pt" to="44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" strokecolor="#9bbb59" strokeweight="3pt">
                <v:shadow on="t" color="black" opacity="22937f" origin=",.5" offset="0,.63889mm"/>
                <o:lock v:ext="edit" shapetype="f"/>
                <w10:wrap anchorx="page"/>
              </v:line>
            </w:pict>
          </mc:Fallback>
        </mc:AlternateContent>
      </w:r>
      <w:r w:rsidR="00B231A9" w:rsidRPr="00064253">
        <w:rPr>
          <w:rFonts w:cs="Mangal"/>
          <w:i/>
          <w:sz w:val="18"/>
          <w:szCs w:val="18"/>
        </w:rPr>
        <w:t xml:space="preserve">Email: </w:t>
      </w:r>
      <w:hyperlink r:id="rId16" w:history="1">
        <w:r w:rsidR="00B231A9" w:rsidRPr="00064253">
          <w:rPr>
            <w:rStyle w:val="Hyperlink"/>
            <w:rFonts w:cs="Mangal"/>
            <w:i/>
            <w:color w:val="auto"/>
            <w:sz w:val="18"/>
            <w:szCs w:val="18"/>
          </w:rPr>
          <w:t>cuppadlinc@yahoo.com</w:t>
        </w:r>
      </w:hyperlink>
      <w:r w:rsidR="00B231A9">
        <w:rPr>
          <w:rFonts w:cs="Mangal"/>
          <w:i/>
          <w:sz w:val="18"/>
          <w:szCs w:val="18"/>
        </w:rPr>
        <w:t xml:space="preserve"> </w:t>
      </w:r>
      <w:r w:rsidR="00AA6BDA">
        <w:rPr>
          <w:rFonts w:cs="Mangal"/>
          <w:i/>
          <w:sz w:val="18"/>
          <w:szCs w:val="18"/>
        </w:rPr>
        <w:t xml:space="preserve"> </w:t>
      </w:r>
    </w:p>
    <w:sectPr w:rsidR="008D5A80" w:rsidRPr="007E122D" w:rsidSect="00B107E7">
      <w:headerReference w:type="default" r:id="rId17"/>
      <w:footerReference w:type="default" r:id="rId18"/>
      <w:pgSz w:w="11907" w:h="16839" w:code="9"/>
      <w:pgMar w:top="63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DBF" w:rsidRDefault="00105DBF" w:rsidP="006B3267">
      <w:pPr>
        <w:spacing w:after="0" w:line="240" w:lineRule="auto"/>
      </w:pPr>
      <w:r>
        <w:separator/>
      </w:r>
    </w:p>
  </w:endnote>
  <w:endnote w:type="continuationSeparator" w:id="0">
    <w:p w:rsidR="00105DBF" w:rsidRDefault="00105DBF" w:rsidP="006B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C2B" w:rsidRDefault="00105DBF">
    <w:pPr>
      <w:pStyle w:val="Footer"/>
    </w:pPr>
  </w:p>
  <w:p w:rsidR="00951C2B" w:rsidRDefault="00105D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DBF" w:rsidRDefault="00105DBF" w:rsidP="006B3267">
      <w:pPr>
        <w:spacing w:after="0" w:line="240" w:lineRule="auto"/>
      </w:pPr>
      <w:r>
        <w:separator/>
      </w:r>
    </w:p>
  </w:footnote>
  <w:footnote w:type="continuationSeparator" w:id="0">
    <w:p w:rsidR="00105DBF" w:rsidRDefault="00105DBF" w:rsidP="006B32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E8F" w:rsidRDefault="00B76E8F">
    <w:pPr>
      <w:pStyle w:val="Header"/>
    </w:pPr>
  </w:p>
  <w:p w:rsidR="00B76E8F" w:rsidRDefault="00B76E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A6C00"/>
    <w:multiLevelType w:val="multilevel"/>
    <w:tmpl w:val="973202E8"/>
    <w:lvl w:ilvl="0">
      <w:start w:val="1"/>
      <w:numFmt w:val="decimal"/>
      <w:lvlText w:val="%1."/>
      <w:lvlJc w:val="left"/>
      <w:pPr>
        <w:ind w:left="720" w:hanging="360"/>
      </w:pPr>
      <w:rPr>
        <w:rFonts w:hint="default"/>
      </w:rPr>
    </w:lvl>
    <w:lvl w:ilvl="1">
      <w:start w:val="4"/>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 w15:restartNumberingAfterBreak="0">
    <w:nsid w:val="133B7732"/>
    <w:multiLevelType w:val="hybridMultilevel"/>
    <w:tmpl w:val="0EEE1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322DD"/>
    <w:multiLevelType w:val="hybridMultilevel"/>
    <w:tmpl w:val="6EB4668E"/>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3" w15:restartNumberingAfterBreak="0">
    <w:nsid w:val="1D7547EC"/>
    <w:multiLevelType w:val="hybridMultilevel"/>
    <w:tmpl w:val="EA74F58A"/>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4" w15:restartNumberingAfterBreak="0">
    <w:nsid w:val="207443CA"/>
    <w:multiLevelType w:val="hybridMultilevel"/>
    <w:tmpl w:val="45FEB7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D4104"/>
    <w:multiLevelType w:val="hybridMultilevel"/>
    <w:tmpl w:val="D4DC7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466A1E"/>
    <w:multiLevelType w:val="hybridMultilevel"/>
    <w:tmpl w:val="ACBE90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406CE5"/>
    <w:multiLevelType w:val="hybridMultilevel"/>
    <w:tmpl w:val="EAE2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A4D8C"/>
    <w:multiLevelType w:val="hybridMultilevel"/>
    <w:tmpl w:val="4EA44700"/>
    <w:lvl w:ilvl="0" w:tplc="04090005">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9" w15:restartNumberingAfterBreak="0">
    <w:nsid w:val="2E1C194E"/>
    <w:multiLevelType w:val="hybridMultilevel"/>
    <w:tmpl w:val="1C70478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0" w15:restartNumberingAfterBreak="0">
    <w:nsid w:val="2E442E90"/>
    <w:multiLevelType w:val="hybridMultilevel"/>
    <w:tmpl w:val="24AAEFC4"/>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1" w15:restartNumberingAfterBreak="0">
    <w:nsid w:val="49E62F1B"/>
    <w:multiLevelType w:val="hybridMultilevel"/>
    <w:tmpl w:val="9F2A94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E509C0"/>
    <w:multiLevelType w:val="hybridMultilevel"/>
    <w:tmpl w:val="9BCA03BE"/>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3" w15:restartNumberingAfterBreak="0">
    <w:nsid w:val="537867D2"/>
    <w:multiLevelType w:val="hybridMultilevel"/>
    <w:tmpl w:val="5F2A3A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C467A1"/>
    <w:multiLevelType w:val="hybridMultilevel"/>
    <w:tmpl w:val="995E56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DE1CF6"/>
    <w:multiLevelType w:val="hybridMultilevel"/>
    <w:tmpl w:val="C6624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7F3EC3"/>
    <w:multiLevelType w:val="hybridMultilevel"/>
    <w:tmpl w:val="23EC74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BB0DC3"/>
    <w:multiLevelType w:val="hybridMultilevel"/>
    <w:tmpl w:val="C6FE8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A71FE8"/>
    <w:multiLevelType w:val="hybridMultilevel"/>
    <w:tmpl w:val="597A2BDC"/>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9" w15:restartNumberingAfterBreak="0">
    <w:nsid w:val="69342C20"/>
    <w:multiLevelType w:val="hybridMultilevel"/>
    <w:tmpl w:val="FD5438DA"/>
    <w:lvl w:ilvl="0" w:tplc="04090005">
      <w:start w:val="1"/>
      <w:numFmt w:val="bullet"/>
      <w:lvlText w:val=""/>
      <w:lvlJc w:val="left"/>
      <w:pPr>
        <w:ind w:left="1481" w:hanging="360"/>
      </w:pPr>
      <w:rPr>
        <w:rFonts w:ascii="Wingdings" w:hAnsi="Wingdings"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20" w15:restartNumberingAfterBreak="0">
    <w:nsid w:val="71267E2B"/>
    <w:multiLevelType w:val="hybridMultilevel"/>
    <w:tmpl w:val="2AE2ACFE"/>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21" w15:restartNumberingAfterBreak="0">
    <w:nsid w:val="79160CAE"/>
    <w:multiLevelType w:val="hybridMultilevel"/>
    <w:tmpl w:val="5DAAB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B77A65"/>
    <w:multiLevelType w:val="hybridMultilevel"/>
    <w:tmpl w:val="90D6E266"/>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num w:numId="1">
    <w:abstractNumId w:val="9"/>
  </w:num>
  <w:num w:numId="2">
    <w:abstractNumId w:val="7"/>
  </w:num>
  <w:num w:numId="3">
    <w:abstractNumId w:val="20"/>
  </w:num>
  <w:num w:numId="4">
    <w:abstractNumId w:val="3"/>
  </w:num>
  <w:num w:numId="5">
    <w:abstractNumId w:val="18"/>
  </w:num>
  <w:num w:numId="6">
    <w:abstractNumId w:val="17"/>
  </w:num>
  <w:num w:numId="7">
    <w:abstractNumId w:val="14"/>
  </w:num>
  <w:num w:numId="8">
    <w:abstractNumId w:val="10"/>
  </w:num>
  <w:num w:numId="9">
    <w:abstractNumId w:val="2"/>
  </w:num>
  <w:num w:numId="10">
    <w:abstractNumId w:val="12"/>
  </w:num>
  <w:num w:numId="11">
    <w:abstractNumId w:val="22"/>
  </w:num>
  <w:num w:numId="12">
    <w:abstractNumId w:val="5"/>
  </w:num>
  <w:num w:numId="13">
    <w:abstractNumId w:val="11"/>
  </w:num>
  <w:num w:numId="14">
    <w:abstractNumId w:val="13"/>
  </w:num>
  <w:num w:numId="15">
    <w:abstractNumId w:val="1"/>
  </w:num>
  <w:num w:numId="16">
    <w:abstractNumId w:val="0"/>
  </w:num>
  <w:num w:numId="17">
    <w:abstractNumId w:val="16"/>
  </w:num>
  <w:num w:numId="18">
    <w:abstractNumId w:val="4"/>
  </w:num>
  <w:num w:numId="19">
    <w:abstractNumId w:val="6"/>
  </w:num>
  <w:num w:numId="20">
    <w:abstractNumId w:val="19"/>
  </w:num>
  <w:num w:numId="21">
    <w:abstractNumId w:val="8"/>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267"/>
    <w:rsid w:val="000007D4"/>
    <w:rsid w:val="00001F54"/>
    <w:rsid w:val="0002308F"/>
    <w:rsid w:val="000308B8"/>
    <w:rsid w:val="00044988"/>
    <w:rsid w:val="00064253"/>
    <w:rsid w:val="00085899"/>
    <w:rsid w:val="00086287"/>
    <w:rsid w:val="00090BAC"/>
    <w:rsid w:val="00095E0E"/>
    <w:rsid w:val="000A034C"/>
    <w:rsid w:val="000A3F49"/>
    <w:rsid w:val="000D14B2"/>
    <w:rsid w:val="000E64CC"/>
    <w:rsid w:val="000E7C89"/>
    <w:rsid w:val="000F0FB6"/>
    <w:rsid w:val="000F3C4E"/>
    <w:rsid w:val="00105DBF"/>
    <w:rsid w:val="00110A84"/>
    <w:rsid w:val="0012750A"/>
    <w:rsid w:val="00176C67"/>
    <w:rsid w:val="001771C2"/>
    <w:rsid w:val="00177AC4"/>
    <w:rsid w:val="00187869"/>
    <w:rsid w:val="001A03A3"/>
    <w:rsid w:val="001A160A"/>
    <w:rsid w:val="001B5413"/>
    <w:rsid w:val="001C0273"/>
    <w:rsid w:val="001C322A"/>
    <w:rsid w:val="001E332A"/>
    <w:rsid w:val="001E6440"/>
    <w:rsid w:val="001E7963"/>
    <w:rsid w:val="0023335B"/>
    <w:rsid w:val="002511C2"/>
    <w:rsid w:val="00256A30"/>
    <w:rsid w:val="00256FB4"/>
    <w:rsid w:val="0026119F"/>
    <w:rsid w:val="00265EE5"/>
    <w:rsid w:val="00265F63"/>
    <w:rsid w:val="0027204F"/>
    <w:rsid w:val="00296312"/>
    <w:rsid w:val="002964C1"/>
    <w:rsid w:val="002A64B5"/>
    <w:rsid w:val="002B14EB"/>
    <w:rsid w:val="002B3133"/>
    <w:rsid w:val="002B3C0B"/>
    <w:rsid w:val="002C17B5"/>
    <w:rsid w:val="002D4272"/>
    <w:rsid w:val="002E36C6"/>
    <w:rsid w:val="002F57C4"/>
    <w:rsid w:val="002F7FD6"/>
    <w:rsid w:val="00320062"/>
    <w:rsid w:val="003218AF"/>
    <w:rsid w:val="00321A4E"/>
    <w:rsid w:val="00323257"/>
    <w:rsid w:val="00330784"/>
    <w:rsid w:val="0034345C"/>
    <w:rsid w:val="003567CF"/>
    <w:rsid w:val="00356A03"/>
    <w:rsid w:val="00362154"/>
    <w:rsid w:val="00362FE5"/>
    <w:rsid w:val="003714EA"/>
    <w:rsid w:val="00375557"/>
    <w:rsid w:val="0038591E"/>
    <w:rsid w:val="003A6229"/>
    <w:rsid w:val="003A7530"/>
    <w:rsid w:val="003B14C1"/>
    <w:rsid w:val="003B34F5"/>
    <w:rsid w:val="003B3FF9"/>
    <w:rsid w:val="003B7736"/>
    <w:rsid w:val="003C52B2"/>
    <w:rsid w:val="003C5B9B"/>
    <w:rsid w:val="003D23E1"/>
    <w:rsid w:val="003E462D"/>
    <w:rsid w:val="003E6B90"/>
    <w:rsid w:val="003F3063"/>
    <w:rsid w:val="00401A74"/>
    <w:rsid w:val="004032F3"/>
    <w:rsid w:val="00405651"/>
    <w:rsid w:val="00410C0E"/>
    <w:rsid w:val="00427694"/>
    <w:rsid w:val="00430F91"/>
    <w:rsid w:val="004334B4"/>
    <w:rsid w:val="00461125"/>
    <w:rsid w:val="00483693"/>
    <w:rsid w:val="004901CA"/>
    <w:rsid w:val="004A4863"/>
    <w:rsid w:val="004B37F7"/>
    <w:rsid w:val="004D5035"/>
    <w:rsid w:val="004D6EB0"/>
    <w:rsid w:val="004E4AD5"/>
    <w:rsid w:val="004F150C"/>
    <w:rsid w:val="004F2C00"/>
    <w:rsid w:val="004F2E43"/>
    <w:rsid w:val="00506F83"/>
    <w:rsid w:val="005132F4"/>
    <w:rsid w:val="00515FA4"/>
    <w:rsid w:val="005233EF"/>
    <w:rsid w:val="005277C7"/>
    <w:rsid w:val="0052793D"/>
    <w:rsid w:val="00527F3C"/>
    <w:rsid w:val="00590936"/>
    <w:rsid w:val="005A2327"/>
    <w:rsid w:val="005C6822"/>
    <w:rsid w:val="005D3825"/>
    <w:rsid w:val="005F4E47"/>
    <w:rsid w:val="00607FA7"/>
    <w:rsid w:val="00613C2E"/>
    <w:rsid w:val="006266A9"/>
    <w:rsid w:val="00630D70"/>
    <w:rsid w:val="00646952"/>
    <w:rsid w:val="006539A9"/>
    <w:rsid w:val="00666E8F"/>
    <w:rsid w:val="006701A1"/>
    <w:rsid w:val="00671D4E"/>
    <w:rsid w:val="006B3267"/>
    <w:rsid w:val="006B6424"/>
    <w:rsid w:val="006C58C8"/>
    <w:rsid w:val="006D658F"/>
    <w:rsid w:val="006F0F33"/>
    <w:rsid w:val="006F2B8E"/>
    <w:rsid w:val="006F7F41"/>
    <w:rsid w:val="0071518D"/>
    <w:rsid w:val="00723629"/>
    <w:rsid w:val="00743648"/>
    <w:rsid w:val="00743BCE"/>
    <w:rsid w:val="007561AB"/>
    <w:rsid w:val="00757FD5"/>
    <w:rsid w:val="00760604"/>
    <w:rsid w:val="0076065F"/>
    <w:rsid w:val="007627D4"/>
    <w:rsid w:val="0076482F"/>
    <w:rsid w:val="00764F46"/>
    <w:rsid w:val="007676D3"/>
    <w:rsid w:val="00777F9F"/>
    <w:rsid w:val="007A222D"/>
    <w:rsid w:val="007A27D4"/>
    <w:rsid w:val="007D0F70"/>
    <w:rsid w:val="007D363A"/>
    <w:rsid w:val="007D38A9"/>
    <w:rsid w:val="007E122D"/>
    <w:rsid w:val="007E336F"/>
    <w:rsid w:val="0080374A"/>
    <w:rsid w:val="008112F3"/>
    <w:rsid w:val="00814DFE"/>
    <w:rsid w:val="00840F2C"/>
    <w:rsid w:val="00843EC3"/>
    <w:rsid w:val="00844AB5"/>
    <w:rsid w:val="00853206"/>
    <w:rsid w:val="00856C85"/>
    <w:rsid w:val="00872885"/>
    <w:rsid w:val="00873E4B"/>
    <w:rsid w:val="008823F4"/>
    <w:rsid w:val="00882AEA"/>
    <w:rsid w:val="008939CF"/>
    <w:rsid w:val="00896740"/>
    <w:rsid w:val="008A7AE5"/>
    <w:rsid w:val="008C25E7"/>
    <w:rsid w:val="008D5A80"/>
    <w:rsid w:val="008E0627"/>
    <w:rsid w:val="008E16B3"/>
    <w:rsid w:val="008E1A7A"/>
    <w:rsid w:val="008F0C5C"/>
    <w:rsid w:val="00912A0E"/>
    <w:rsid w:val="00915445"/>
    <w:rsid w:val="0091564D"/>
    <w:rsid w:val="00917963"/>
    <w:rsid w:val="00930704"/>
    <w:rsid w:val="00932390"/>
    <w:rsid w:val="009363F1"/>
    <w:rsid w:val="009513BD"/>
    <w:rsid w:val="009548A1"/>
    <w:rsid w:val="0096009B"/>
    <w:rsid w:val="00982572"/>
    <w:rsid w:val="00985033"/>
    <w:rsid w:val="009A4E1D"/>
    <w:rsid w:val="009C2DA7"/>
    <w:rsid w:val="009D0975"/>
    <w:rsid w:val="009E398A"/>
    <w:rsid w:val="00A002B8"/>
    <w:rsid w:val="00A026E4"/>
    <w:rsid w:val="00A10956"/>
    <w:rsid w:val="00A1163D"/>
    <w:rsid w:val="00A11DD7"/>
    <w:rsid w:val="00A27BA0"/>
    <w:rsid w:val="00A446F9"/>
    <w:rsid w:val="00A6076E"/>
    <w:rsid w:val="00A70A47"/>
    <w:rsid w:val="00A77089"/>
    <w:rsid w:val="00A935B4"/>
    <w:rsid w:val="00AA56C3"/>
    <w:rsid w:val="00AA6BDA"/>
    <w:rsid w:val="00AD5C4E"/>
    <w:rsid w:val="00AD5D21"/>
    <w:rsid w:val="00AD72DE"/>
    <w:rsid w:val="00AF0EBE"/>
    <w:rsid w:val="00AF10B8"/>
    <w:rsid w:val="00AF3A57"/>
    <w:rsid w:val="00AF62E1"/>
    <w:rsid w:val="00B038D1"/>
    <w:rsid w:val="00B04B4D"/>
    <w:rsid w:val="00B107E7"/>
    <w:rsid w:val="00B15207"/>
    <w:rsid w:val="00B231A9"/>
    <w:rsid w:val="00B249E6"/>
    <w:rsid w:val="00B345FC"/>
    <w:rsid w:val="00B361F2"/>
    <w:rsid w:val="00B36F8B"/>
    <w:rsid w:val="00B43444"/>
    <w:rsid w:val="00B5758C"/>
    <w:rsid w:val="00B749F5"/>
    <w:rsid w:val="00B76E8F"/>
    <w:rsid w:val="00B92320"/>
    <w:rsid w:val="00BA3A11"/>
    <w:rsid w:val="00BA4892"/>
    <w:rsid w:val="00BD21B6"/>
    <w:rsid w:val="00BE0742"/>
    <w:rsid w:val="00BF119B"/>
    <w:rsid w:val="00C138F7"/>
    <w:rsid w:val="00C15F2B"/>
    <w:rsid w:val="00C21990"/>
    <w:rsid w:val="00C27D77"/>
    <w:rsid w:val="00C30266"/>
    <w:rsid w:val="00C311F6"/>
    <w:rsid w:val="00C51B7E"/>
    <w:rsid w:val="00C92FE7"/>
    <w:rsid w:val="00CA005C"/>
    <w:rsid w:val="00CC2EAA"/>
    <w:rsid w:val="00CD1CD0"/>
    <w:rsid w:val="00CD1FD1"/>
    <w:rsid w:val="00CE3A66"/>
    <w:rsid w:val="00CE45CD"/>
    <w:rsid w:val="00CF0130"/>
    <w:rsid w:val="00CF6654"/>
    <w:rsid w:val="00D02F96"/>
    <w:rsid w:val="00D104D4"/>
    <w:rsid w:val="00D13413"/>
    <w:rsid w:val="00D167A4"/>
    <w:rsid w:val="00D17EE9"/>
    <w:rsid w:val="00D4243A"/>
    <w:rsid w:val="00D83493"/>
    <w:rsid w:val="00D921DA"/>
    <w:rsid w:val="00DA3F79"/>
    <w:rsid w:val="00DA52D2"/>
    <w:rsid w:val="00DB0ACA"/>
    <w:rsid w:val="00DC6351"/>
    <w:rsid w:val="00DD6850"/>
    <w:rsid w:val="00E00C10"/>
    <w:rsid w:val="00E06D5D"/>
    <w:rsid w:val="00E1593B"/>
    <w:rsid w:val="00E60255"/>
    <w:rsid w:val="00E62DF6"/>
    <w:rsid w:val="00E6498D"/>
    <w:rsid w:val="00E74E46"/>
    <w:rsid w:val="00E90338"/>
    <w:rsid w:val="00EA14D7"/>
    <w:rsid w:val="00EA4CAA"/>
    <w:rsid w:val="00EB41F8"/>
    <w:rsid w:val="00EC5DC9"/>
    <w:rsid w:val="00ED25E1"/>
    <w:rsid w:val="00ED697F"/>
    <w:rsid w:val="00ED7D58"/>
    <w:rsid w:val="00EE03A3"/>
    <w:rsid w:val="00EE5A16"/>
    <w:rsid w:val="00F00ADA"/>
    <w:rsid w:val="00F01BAC"/>
    <w:rsid w:val="00F11AB9"/>
    <w:rsid w:val="00F15E8C"/>
    <w:rsid w:val="00F16E3C"/>
    <w:rsid w:val="00F450EE"/>
    <w:rsid w:val="00F62EA5"/>
    <w:rsid w:val="00F76B3A"/>
    <w:rsid w:val="00F827A7"/>
    <w:rsid w:val="00F87128"/>
    <w:rsid w:val="00F87C7A"/>
    <w:rsid w:val="00F95C0D"/>
    <w:rsid w:val="00FA1334"/>
    <w:rsid w:val="00FA2989"/>
    <w:rsid w:val="00FA386C"/>
    <w:rsid w:val="00FA4413"/>
    <w:rsid w:val="00FA7125"/>
    <w:rsid w:val="00FB1FF4"/>
    <w:rsid w:val="00FB24C7"/>
    <w:rsid w:val="00FB69E4"/>
    <w:rsid w:val="00FD327E"/>
    <w:rsid w:val="00FE4945"/>
    <w:rsid w:val="00FE51B8"/>
    <w:rsid w:val="00FF6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0F4833-9928-45CA-B611-F0820FD7C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267"/>
    <w:pPr>
      <w:ind w:left="720"/>
      <w:contextualSpacing/>
    </w:pPr>
  </w:style>
  <w:style w:type="paragraph" w:styleId="Footer">
    <w:name w:val="footer"/>
    <w:basedOn w:val="Normal"/>
    <w:link w:val="FooterChar"/>
    <w:uiPriority w:val="99"/>
    <w:unhideWhenUsed/>
    <w:rsid w:val="006B3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267"/>
  </w:style>
  <w:style w:type="character" w:styleId="Hyperlink">
    <w:name w:val="Hyperlink"/>
    <w:basedOn w:val="DefaultParagraphFont"/>
    <w:uiPriority w:val="99"/>
    <w:unhideWhenUsed/>
    <w:rsid w:val="006B3267"/>
    <w:rPr>
      <w:color w:val="0000FF"/>
      <w:u w:val="single"/>
    </w:rPr>
  </w:style>
  <w:style w:type="character" w:customStyle="1" w:styleId="apple-converted-space">
    <w:name w:val="apple-converted-space"/>
    <w:basedOn w:val="DefaultParagraphFont"/>
    <w:rsid w:val="006B3267"/>
  </w:style>
  <w:style w:type="paragraph" w:styleId="FootnoteText">
    <w:name w:val="footnote text"/>
    <w:basedOn w:val="Normal"/>
    <w:link w:val="FootnoteTextChar"/>
    <w:uiPriority w:val="99"/>
    <w:unhideWhenUsed/>
    <w:rsid w:val="006B3267"/>
    <w:pPr>
      <w:spacing w:after="0" w:line="240" w:lineRule="auto"/>
    </w:pPr>
    <w:rPr>
      <w:sz w:val="20"/>
      <w:szCs w:val="20"/>
    </w:rPr>
  </w:style>
  <w:style w:type="character" w:customStyle="1" w:styleId="FootnoteTextChar">
    <w:name w:val="Footnote Text Char"/>
    <w:basedOn w:val="DefaultParagraphFont"/>
    <w:link w:val="FootnoteText"/>
    <w:uiPriority w:val="99"/>
    <w:rsid w:val="006B3267"/>
    <w:rPr>
      <w:sz w:val="20"/>
      <w:szCs w:val="20"/>
    </w:rPr>
  </w:style>
  <w:style w:type="character" w:styleId="FootnoteReference">
    <w:name w:val="footnote reference"/>
    <w:basedOn w:val="DefaultParagraphFont"/>
    <w:uiPriority w:val="99"/>
    <w:semiHidden/>
    <w:unhideWhenUsed/>
    <w:rsid w:val="006B3267"/>
    <w:rPr>
      <w:vertAlign w:val="superscript"/>
    </w:rPr>
  </w:style>
  <w:style w:type="paragraph" w:styleId="BalloonText">
    <w:name w:val="Balloon Text"/>
    <w:basedOn w:val="Normal"/>
    <w:link w:val="BalloonTextChar"/>
    <w:uiPriority w:val="99"/>
    <w:semiHidden/>
    <w:unhideWhenUsed/>
    <w:rsid w:val="006B3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267"/>
    <w:rPr>
      <w:rFonts w:ascii="Tahoma" w:hAnsi="Tahoma" w:cs="Tahoma"/>
      <w:sz w:val="16"/>
      <w:szCs w:val="16"/>
    </w:rPr>
  </w:style>
  <w:style w:type="paragraph" w:styleId="EndnoteText">
    <w:name w:val="endnote text"/>
    <w:basedOn w:val="Normal"/>
    <w:link w:val="EndnoteTextChar"/>
    <w:uiPriority w:val="99"/>
    <w:semiHidden/>
    <w:unhideWhenUsed/>
    <w:rsid w:val="002F57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57C4"/>
    <w:rPr>
      <w:sz w:val="20"/>
      <w:szCs w:val="20"/>
    </w:rPr>
  </w:style>
  <w:style w:type="character" w:styleId="EndnoteReference">
    <w:name w:val="endnote reference"/>
    <w:basedOn w:val="DefaultParagraphFont"/>
    <w:uiPriority w:val="99"/>
    <w:semiHidden/>
    <w:unhideWhenUsed/>
    <w:rsid w:val="002F57C4"/>
    <w:rPr>
      <w:vertAlign w:val="superscript"/>
    </w:rPr>
  </w:style>
  <w:style w:type="paragraph" w:styleId="Header">
    <w:name w:val="header"/>
    <w:basedOn w:val="Normal"/>
    <w:link w:val="HeaderChar"/>
    <w:uiPriority w:val="99"/>
    <w:unhideWhenUsed/>
    <w:rsid w:val="00B76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E8F"/>
  </w:style>
  <w:style w:type="paragraph" w:styleId="NormalWeb">
    <w:name w:val="Normal (Web)"/>
    <w:basedOn w:val="Normal"/>
    <w:uiPriority w:val="99"/>
    <w:semiHidden/>
    <w:unhideWhenUsed/>
    <w:rsid w:val="00D02F96"/>
    <w:pPr>
      <w:spacing w:before="100" w:beforeAutospacing="1" w:after="100" w:afterAutospacing="1" w:line="240" w:lineRule="auto"/>
    </w:pPr>
    <w:rPr>
      <w:rFonts w:ascii="Times New Roman" w:eastAsiaTheme="minorEastAsia" w:hAnsi="Times New Roman" w:cs="Times New Roman"/>
      <w:sz w:val="24"/>
      <w:szCs w:val="24"/>
      <w:lang w:eastAsia="zh-TW"/>
    </w:rPr>
  </w:style>
  <w:style w:type="paragraph" w:styleId="NoSpacing">
    <w:name w:val="No Spacing"/>
    <w:uiPriority w:val="1"/>
    <w:qFormat/>
    <w:rsid w:val="004B37F7"/>
    <w:pPr>
      <w:spacing w:after="0" w:line="240" w:lineRule="auto"/>
    </w:pPr>
  </w:style>
  <w:style w:type="character" w:styleId="FollowedHyperlink">
    <w:name w:val="FollowedHyperlink"/>
    <w:basedOn w:val="DefaultParagraphFont"/>
    <w:uiPriority w:val="99"/>
    <w:semiHidden/>
    <w:unhideWhenUsed/>
    <w:rsid w:val="008D5A80"/>
    <w:rPr>
      <w:color w:val="800080" w:themeColor="followedHyperlink"/>
      <w:u w:val="single"/>
    </w:rPr>
  </w:style>
  <w:style w:type="table" w:styleId="TableGrid">
    <w:name w:val="Table Grid"/>
    <w:basedOn w:val="TableNormal"/>
    <w:uiPriority w:val="59"/>
    <w:rsid w:val="008E1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uppadlinc@yaho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1090B-D270-4B18-8BC2-6958661CE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markdea</dc:creator>
  <cp:lastModifiedBy>P</cp:lastModifiedBy>
  <cp:revision>2</cp:revision>
  <cp:lastPrinted>2016-06-17T12:55:00Z</cp:lastPrinted>
  <dcterms:created xsi:type="dcterms:W3CDTF">2024-08-01T08:23:00Z</dcterms:created>
  <dcterms:modified xsi:type="dcterms:W3CDTF">2024-08-01T08:23:00Z</dcterms:modified>
</cp:coreProperties>
</file>